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51D2" w14:textId="77777777" w:rsidR="002D63FB" w:rsidRDefault="002D63FB">
      <w:pPr>
        <w:adjustRightInd w:val="0"/>
        <w:snapToGrid w:val="0"/>
        <w:jc w:val="center"/>
        <w:rPr>
          <w:rFonts w:asciiTheme="minorHAnsi" w:eastAsia="彩虹粗仿宋" w:hAnsiTheme="minorHAnsi" w:cs="Arial"/>
          <w:sz w:val="24"/>
        </w:rPr>
      </w:pPr>
    </w:p>
    <w:p w14:paraId="2E77D981" w14:textId="77777777" w:rsidR="002D63FB" w:rsidRDefault="002D63FB">
      <w:pPr>
        <w:adjustRightInd w:val="0"/>
        <w:snapToGrid w:val="0"/>
        <w:jc w:val="center"/>
        <w:rPr>
          <w:rFonts w:ascii="彩虹粗仿宋" w:eastAsia="彩虹粗仿宋" w:hAnsi="宋体" w:cs="Arial"/>
          <w:sz w:val="24"/>
        </w:rPr>
      </w:pPr>
    </w:p>
    <w:p w14:paraId="46DFF923" w14:textId="77777777" w:rsidR="002D63FB" w:rsidRDefault="002D63FB">
      <w:pPr>
        <w:adjustRightInd w:val="0"/>
        <w:snapToGrid w:val="0"/>
        <w:jc w:val="center"/>
        <w:rPr>
          <w:rFonts w:ascii="彩虹粗仿宋" w:eastAsia="彩虹粗仿宋" w:hAnsi="宋体" w:cs="Arial"/>
          <w:sz w:val="24"/>
        </w:rPr>
      </w:pPr>
    </w:p>
    <w:p w14:paraId="1965944D" w14:textId="77777777" w:rsidR="002D63FB" w:rsidRDefault="002D63FB">
      <w:pPr>
        <w:adjustRightInd w:val="0"/>
        <w:snapToGrid w:val="0"/>
        <w:jc w:val="center"/>
        <w:rPr>
          <w:rFonts w:ascii="彩虹粗仿宋" w:eastAsia="彩虹粗仿宋" w:hAnsi="宋体" w:cs="Arial"/>
          <w:sz w:val="24"/>
        </w:rPr>
      </w:pPr>
    </w:p>
    <w:p w14:paraId="68F7069E" w14:textId="77777777" w:rsidR="002D63FB" w:rsidRDefault="002D63FB">
      <w:pPr>
        <w:adjustRightInd w:val="0"/>
        <w:snapToGrid w:val="0"/>
        <w:jc w:val="center"/>
        <w:rPr>
          <w:rFonts w:ascii="彩虹粗仿宋" w:eastAsia="彩虹粗仿宋" w:hAnsi="宋体" w:cs="Arial"/>
          <w:sz w:val="24"/>
        </w:rPr>
      </w:pPr>
    </w:p>
    <w:p w14:paraId="67C5C186" w14:textId="77777777" w:rsidR="002D63FB" w:rsidRDefault="002D63FB">
      <w:pPr>
        <w:adjustRightInd w:val="0"/>
        <w:snapToGrid w:val="0"/>
        <w:jc w:val="center"/>
        <w:rPr>
          <w:rFonts w:ascii="彩虹粗仿宋" w:eastAsia="彩虹粗仿宋" w:hAnsi="宋体" w:cs="Arial"/>
          <w:sz w:val="24"/>
        </w:rPr>
      </w:pPr>
    </w:p>
    <w:p w14:paraId="289E21A0" w14:textId="77777777" w:rsidR="002D63FB" w:rsidRDefault="002D63FB">
      <w:pPr>
        <w:adjustRightInd w:val="0"/>
        <w:snapToGrid w:val="0"/>
        <w:jc w:val="center"/>
        <w:rPr>
          <w:rFonts w:ascii="彩虹粗仿宋" w:eastAsia="彩虹粗仿宋" w:hAnsi="宋体" w:cs="Arial"/>
          <w:sz w:val="24"/>
        </w:rPr>
      </w:pPr>
    </w:p>
    <w:p w14:paraId="557CB8D6" w14:textId="77777777" w:rsidR="002D63FB" w:rsidRDefault="002D63FB">
      <w:pPr>
        <w:adjustRightInd w:val="0"/>
        <w:snapToGrid w:val="0"/>
        <w:jc w:val="center"/>
        <w:rPr>
          <w:rFonts w:ascii="彩虹粗仿宋" w:eastAsia="彩虹粗仿宋" w:hAnsi="宋体" w:cs="Arial"/>
          <w:sz w:val="24"/>
        </w:rPr>
      </w:pPr>
    </w:p>
    <w:p w14:paraId="2CCBCF0C" w14:textId="77777777" w:rsidR="002D63FB" w:rsidRDefault="002D63FB">
      <w:pPr>
        <w:adjustRightInd w:val="0"/>
        <w:snapToGrid w:val="0"/>
        <w:jc w:val="center"/>
        <w:rPr>
          <w:rFonts w:ascii="彩虹粗仿宋" w:eastAsia="彩虹粗仿宋" w:hAnsi="宋体" w:cs="Arial"/>
          <w:sz w:val="24"/>
        </w:rPr>
      </w:pPr>
    </w:p>
    <w:p w14:paraId="21D2C904" w14:textId="77777777" w:rsidR="002D63FB" w:rsidRDefault="002D63FB">
      <w:pPr>
        <w:adjustRightInd w:val="0"/>
        <w:snapToGrid w:val="0"/>
        <w:jc w:val="center"/>
        <w:rPr>
          <w:rFonts w:ascii="彩虹粗仿宋" w:eastAsia="彩虹粗仿宋" w:hAnsi="宋体" w:cs="Arial"/>
          <w:sz w:val="24"/>
        </w:rPr>
      </w:pPr>
    </w:p>
    <w:p w14:paraId="2E766723" w14:textId="77777777" w:rsidR="002D63FB" w:rsidRDefault="002D63FB">
      <w:pPr>
        <w:adjustRightInd w:val="0"/>
        <w:snapToGrid w:val="0"/>
        <w:jc w:val="center"/>
        <w:rPr>
          <w:rFonts w:ascii="彩虹粗仿宋" w:eastAsia="彩虹粗仿宋" w:hAnsi="宋体" w:cs="Arial"/>
          <w:sz w:val="24"/>
        </w:rPr>
      </w:pPr>
    </w:p>
    <w:p w14:paraId="6E53AD84" w14:textId="2E3429D4" w:rsidR="000B476F" w:rsidRDefault="000B476F" w:rsidP="000B476F">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贝莱德行</w:t>
      </w:r>
      <w:proofErr w:type="gramStart"/>
      <w:r>
        <w:rPr>
          <w:rFonts w:ascii="彩虹粗仿宋" w:eastAsia="彩虹粗仿宋" w:hAnsi="宋体" w:cs="Arial" w:hint="eastAsia"/>
          <w:b/>
          <w:sz w:val="44"/>
        </w:rPr>
        <w:t>业轮动量化选</w:t>
      </w:r>
      <w:proofErr w:type="gramEnd"/>
      <w:r>
        <w:rPr>
          <w:rFonts w:ascii="彩虹粗仿宋" w:eastAsia="彩虹粗仿宋" w:hAnsi="宋体" w:cs="Arial" w:hint="eastAsia"/>
          <w:b/>
          <w:sz w:val="44"/>
        </w:rPr>
        <w:t>股股票型</w:t>
      </w:r>
    </w:p>
    <w:p w14:paraId="0F5F6489" w14:textId="33817642" w:rsidR="002D63FB" w:rsidRDefault="000B476F" w:rsidP="000B476F">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证券投资基金</w:t>
      </w:r>
      <w:r w:rsidR="00D871BB">
        <w:rPr>
          <w:rFonts w:ascii="彩虹粗仿宋" w:eastAsia="彩虹粗仿宋" w:hAnsi="宋体" w:cs="Arial" w:hint="eastAsia"/>
          <w:b/>
          <w:sz w:val="44"/>
        </w:rPr>
        <w:t>托管协议</w:t>
      </w:r>
    </w:p>
    <w:p w14:paraId="59A0A5CC" w14:textId="77777777" w:rsidR="002D63FB" w:rsidRDefault="002D63FB">
      <w:pPr>
        <w:adjustRightInd w:val="0"/>
        <w:snapToGrid w:val="0"/>
        <w:jc w:val="center"/>
        <w:outlineLvl w:val="0"/>
        <w:rPr>
          <w:rFonts w:ascii="彩虹粗仿宋" w:eastAsia="彩虹粗仿宋" w:hAnsi="宋体" w:cs="Arial"/>
          <w:sz w:val="24"/>
        </w:rPr>
      </w:pPr>
    </w:p>
    <w:p w14:paraId="03056EA3" w14:textId="77777777" w:rsidR="002D63FB" w:rsidRDefault="002D63FB">
      <w:pPr>
        <w:adjustRightInd w:val="0"/>
        <w:snapToGrid w:val="0"/>
        <w:jc w:val="center"/>
        <w:outlineLvl w:val="0"/>
        <w:rPr>
          <w:rFonts w:ascii="彩虹粗仿宋" w:eastAsia="彩虹粗仿宋" w:hAnsi="宋体" w:cs="Arial"/>
          <w:sz w:val="24"/>
        </w:rPr>
      </w:pPr>
    </w:p>
    <w:p w14:paraId="0272096F" w14:textId="77777777" w:rsidR="002D63FB" w:rsidRDefault="002D63FB">
      <w:pPr>
        <w:adjustRightInd w:val="0"/>
        <w:snapToGrid w:val="0"/>
        <w:jc w:val="center"/>
        <w:outlineLvl w:val="0"/>
        <w:rPr>
          <w:rFonts w:ascii="彩虹粗仿宋" w:eastAsia="彩虹粗仿宋" w:hAnsi="宋体" w:cs="Arial"/>
          <w:sz w:val="24"/>
        </w:rPr>
      </w:pPr>
    </w:p>
    <w:p w14:paraId="6BE08CDD" w14:textId="77777777" w:rsidR="002D63FB" w:rsidRDefault="002D63FB">
      <w:pPr>
        <w:adjustRightInd w:val="0"/>
        <w:snapToGrid w:val="0"/>
        <w:jc w:val="center"/>
        <w:outlineLvl w:val="0"/>
        <w:rPr>
          <w:rFonts w:ascii="彩虹粗仿宋" w:eastAsia="彩虹粗仿宋" w:hAnsi="宋体" w:cs="Arial"/>
          <w:sz w:val="24"/>
        </w:rPr>
      </w:pPr>
    </w:p>
    <w:p w14:paraId="2088EB33" w14:textId="77777777" w:rsidR="002D63FB" w:rsidRDefault="002D63FB">
      <w:pPr>
        <w:adjustRightInd w:val="0"/>
        <w:snapToGrid w:val="0"/>
        <w:jc w:val="center"/>
        <w:outlineLvl w:val="0"/>
        <w:rPr>
          <w:rFonts w:ascii="彩虹粗仿宋" w:eastAsia="彩虹粗仿宋" w:hAnsi="宋体" w:cs="Arial"/>
          <w:sz w:val="24"/>
        </w:rPr>
      </w:pPr>
    </w:p>
    <w:p w14:paraId="3FB3CB89" w14:textId="77777777" w:rsidR="002D63FB" w:rsidRDefault="002D63FB">
      <w:pPr>
        <w:adjustRightInd w:val="0"/>
        <w:snapToGrid w:val="0"/>
        <w:jc w:val="center"/>
        <w:outlineLvl w:val="0"/>
        <w:rPr>
          <w:rFonts w:ascii="彩虹粗仿宋" w:eastAsia="彩虹粗仿宋" w:hAnsi="宋体" w:cs="Arial"/>
          <w:sz w:val="24"/>
        </w:rPr>
      </w:pPr>
    </w:p>
    <w:p w14:paraId="6F940F99" w14:textId="77777777" w:rsidR="002D63FB" w:rsidRDefault="002D63FB">
      <w:pPr>
        <w:adjustRightInd w:val="0"/>
        <w:snapToGrid w:val="0"/>
        <w:jc w:val="center"/>
        <w:outlineLvl w:val="0"/>
        <w:rPr>
          <w:rFonts w:ascii="彩虹粗仿宋" w:eastAsia="彩虹粗仿宋" w:hAnsi="宋体" w:cs="Arial"/>
          <w:sz w:val="24"/>
        </w:rPr>
      </w:pPr>
    </w:p>
    <w:p w14:paraId="1E274FB4" w14:textId="77777777" w:rsidR="002D63FB" w:rsidRDefault="002D63FB">
      <w:pPr>
        <w:adjustRightInd w:val="0"/>
        <w:snapToGrid w:val="0"/>
        <w:jc w:val="center"/>
        <w:outlineLvl w:val="0"/>
        <w:rPr>
          <w:rFonts w:ascii="彩虹粗仿宋" w:eastAsia="彩虹粗仿宋" w:hAnsi="宋体" w:cs="Arial"/>
          <w:sz w:val="24"/>
        </w:rPr>
      </w:pPr>
    </w:p>
    <w:p w14:paraId="65296E40" w14:textId="77777777" w:rsidR="002D63FB" w:rsidRDefault="002D63FB">
      <w:pPr>
        <w:adjustRightInd w:val="0"/>
        <w:snapToGrid w:val="0"/>
        <w:outlineLvl w:val="0"/>
        <w:rPr>
          <w:rFonts w:ascii="彩虹粗仿宋" w:eastAsia="彩虹粗仿宋" w:hAnsi="宋体" w:cs="Arial"/>
          <w:sz w:val="24"/>
        </w:rPr>
      </w:pPr>
    </w:p>
    <w:p w14:paraId="0177807E" w14:textId="77777777" w:rsidR="002D63FB" w:rsidRDefault="00D871BB">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基金管理人：贝莱德基金管理有限公司</w:t>
      </w:r>
    </w:p>
    <w:p w14:paraId="6089232F" w14:textId="77777777" w:rsidR="002D63FB" w:rsidRDefault="00D871BB">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0817B1DF" w14:textId="77777777" w:rsidR="002D63FB" w:rsidRDefault="002D63FB">
      <w:pPr>
        <w:adjustRightInd w:val="0"/>
        <w:snapToGrid w:val="0"/>
        <w:jc w:val="center"/>
        <w:outlineLvl w:val="0"/>
        <w:rPr>
          <w:rFonts w:ascii="彩虹粗仿宋" w:eastAsia="彩虹粗仿宋" w:hAnsi="宋体" w:cs="Arial"/>
          <w:sz w:val="24"/>
        </w:rPr>
      </w:pPr>
    </w:p>
    <w:p w14:paraId="100F7741" w14:textId="77777777" w:rsidR="002D63FB" w:rsidRDefault="002D63FB">
      <w:pPr>
        <w:adjustRightInd w:val="0"/>
        <w:snapToGrid w:val="0"/>
        <w:jc w:val="center"/>
        <w:outlineLvl w:val="0"/>
        <w:rPr>
          <w:rFonts w:ascii="彩虹粗仿宋" w:eastAsia="彩虹粗仿宋" w:hAnsi="宋体" w:cs="Arial"/>
          <w:sz w:val="24"/>
        </w:rPr>
      </w:pPr>
    </w:p>
    <w:p w14:paraId="3C5EB7C7" w14:textId="77777777" w:rsidR="002D63FB" w:rsidRDefault="002D63FB">
      <w:pPr>
        <w:adjustRightInd w:val="0"/>
        <w:snapToGrid w:val="0"/>
        <w:jc w:val="center"/>
        <w:outlineLvl w:val="0"/>
        <w:rPr>
          <w:rFonts w:ascii="彩虹粗仿宋" w:eastAsia="彩虹粗仿宋" w:hAnsi="宋体" w:cs="Arial"/>
          <w:sz w:val="24"/>
        </w:rPr>
      </w:pPr>
    </w:p>
    <w:p w14:paraId="18BD2BDB" w14:textId="77777777" w:rsidR="002D63FB" w:rsidRDefault="002D63FB">
      <w:pPr>
        <w:adjustRightInd w:val="0"/>
        <w:snapToGrid w:val="0"/>
        <w:jc w:val="center"/>
        <w:outlineLvl w:val="0"/>
        <w:rPr>
          <w:rFonts w:ascii="彩虹粗仿宋" w:eastAsia="彩虹粗仿宋" w:hAnsi="宋体" w:cs="Arial"/>
          <w:sz w:val="24"/>
        </w:rPr>
      </w:pPr>
    </w:p>
    <w:p w14:paraId="2C482CE1" w14:textId="75C0AF5A" w:rsidR="002D63FB" w:rsidRDefault="00D871BB">
      <w:pPr>
        <w:adjustRightInd w:val="0"/>
        <w:snapToGrid w:val="0"/>
        <w:jc w:val="center"/>
        <w:outlineLvl w:val="0"/>
        <w:rPr>
          <w:rFonts w:ascii="彩虹粗仿宋" w:eastAsia="彩虹粗仿宋" w:hAnsi="宋体" w:cs="Arial"/>
          <w:sz w:val="24"/>
        </w:rPr>
      </w:pPr>
      <w:r>
        <w:rPr>
          <w:rFonts w:ascii="彩虹粗仿宋" w:eastAsia="彩虹粗仿宋" w:hAnsi="宋体" w:cs="Arial" w:hint="eastAsia"/>
          <w:sz w:val="24"/>
        </w:rPr>
        <w:t>二零二</w:t>
      </w:r>
      <w:r w:rsidR="004C37A9">
        <w:rPr>
          <w:rFonts w:ascii="彩虹粗仿宋" w:eastAsia="彩虹粗仿宋" w:hAnsi="宋体" w:cs="Arial" w:hint="eastAsia"/>
          <w:sz w:val="24"/>
        </w:rPr>
        <w:t>六</w:t>
      </w:r>
      <w:r>
        <w:rPr>
          <w:rFonts w:ascii="彩虹粗仿宋" w:eastAsia="彩虹粗仿宋" w:hAnsi="宋体" w:cs="Arial" w:hint="eastAsia"/>
          <w:sz w:val="24"/>
        </w:rPr>
        <w:t>年</w:t>
      </w:r>
      <w:r w:rsidR="000956D7">
        <w:rPr>
          <w:rFonts w:ascii="彩虹粗仿宋" w:eastAsia="彩虹粗仿宋" w:hAnsi="宋体" w:cs="Arial" w:hint="eastAsia"/>
          <w:sz w:val="24"/>
        </w:rPr>
        <w:t>七</w:t>
      </w:r>
      <w:r>
        <w:rPr>
          <w:rFonts w:ascii="彩虹粗仿宋" w:eastAsia="彩虹粗仿宋" w:hAnsi="宋体" w:cs="Arial" w:hint="eastAsia"/>
          <w:sz w:val="24"/>
        </w:rPr>
        <w:t>月</w:t>
      </w:r>
    </w:p>
    <w:p w14:paraId="5BEA3858" w14:textId="77777777" w:rsidR="002D63FB" w:rsidRDefault="00D871BB">
      <w:pPr>
        <w:adjustRightInd w:val="0"/>
        <w:snapToGrid w:val="0"/>
        <w:outlineLvl w:val="0"/>
        <w:rPr>
          <w:rFonts w:ascii="彩虹粗仿宋" w:eastAsia="彩虹粗仿宋" w:hAnsi="宋体" w:cs="Arial"/>
          <w:sz w:val="24"/>
        </w:rPr>
        <w:sectPr w:rsidR="002D63FB">
          <w:footerReference w:type="default" r:id="rId7"/>
          <w:pgSz w:w="11906" w:h="16838"/>
          <w:pgMar w:top="1418" w:right="1701" w:bottom="1418" w:left="1701" w:header="851" w:footer="992" w:gutter="0"/>
          <w:cols w:space="425"/>
          <w:docGrid w:type="lines" w:linePitch="312"/>
        </w:sectPr>
      </w:pPr>
      <w:r>
        <w:rPr>
          <w:rFonts w:ascii="彩虹粗仿宋" w:eastAsia="彩虹粗仿宋" w:hAnsi="宋体" w:cs="Arial" w:hint="eastAsia"/>
          <w:sz w:val="24"/>
        </w:rPr>
        <w:t xml:space="preserve">                          </w:t>
      </w:r>
    </w:p>
    <w:p w14:paraId="43805EA9" w14:textId="77777777" w:rsidR="002D63FB" w:rsidRDefault="00D871BB">
      <w:pPr>
        <w:jc w:val="center"/>
        <w:rPr>
          <w:rFonts w:ascii="彩虹粗仿宋" w:eastAsia="彩虹粗仿宋"/>
          <w:b/>
          <w:bCs/>
          <w:sz w:val="30"/>
        </w:rPr>
      </w:pPr>
      <w:r>
        <w:rPr>
          <w:rFonts w:ascii="彩虹粗仿宋" w:eastAsia="彩虹粗仿宋" w:hint="eastAsia"/>
          <w:b/>
          <w:bCs/>
          <w:sz w:val="30"/>
        </w:rPr>
        <w:lastRenderedPageBreak/>
        <w:t>目    录</w:t>
      </w:r>
    </w:p>
    <w:p w14:paraId="0ABACBFF" w14:textId="7C07C0C2" w:rsidR="002D63FB" w:rsidRDefault="00D871BB">
      <w:pPr>
        <w:pStyle w:val="TOC2"/>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Hyperlink"/>
            <w:rFonts w:ascii="彩虹粗仿宋" w:eastAsia="彩虹粗仿宋" w:hAnsi="宋体"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2</w:t>
        </w:r>
        <w:r>
          <w:rPr>
            <w:rFonts w:ascii="彩虹粗仿宋" w:eastAsia="彩虹粗仿宋" w:hAnsi="宋体" w:hint="eastAsia"/>
            <w:noProof/>
            <w:sz w:val="28"/>
          </w:rPr>
          <w:fldChar w:fldCharType="end"/>
        </w:r>
      </w:hyperlink>
    </w:p>
    <w:p w14:paraId="3B30B421" w14:textId="09B1BFE3" w:rsidR="002D63FB" w:rsidRDefault="00D871BB">
      <w:pPr>
        <w:pStyle w:val="TOC2"/>
        <w:tabs>
          <w:tab w:val="right" w:leader="dot" w:pos="8494"/>
        </w:tabs>
        <w:rPr>
          <w:rFonts w:ascii="彩虹粗仿宋" w:eastAsia="彩虹粗仿宋" w:hAnsi="宋体"/>
          <w:noProof/>
          <w:sz w:val="28"/>
        </w:rPr>
      </w:pPr>
      <w:hyperlink w:anchor="_Toc124325886" w:history="1">
        <w:r>
          <w:rPr>
            <w:rStyle w:val="Hyperlink"/>
            <w:rFonts w:ascii="彩虹粗仿宋" w:eastAsia="彩虹粗仿宋" w:hAnsi="宋体" w:hint="eastAsia"/>
            <w:noProof/>
            <w:sz w:val="28"/>
            <w:szCs w:val="32"/>
          </w:rPr>
          <w:t>二、基金托管协议的依据、目的和原则</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w:t>
        </w:r>
        <w:r>
          <w:rPr>
            <w:rFonts w:ascii="彩虹粗仿宋" w:eastAsia="彩虹粗仿宋" w:hAnsi="宋体" w:hint="eastAsia"/>
            <w:noProof/>
            <w:sz w:val="28"/>
          </w:rPr>
          <w:fldChar w:fldCharType="end"/>
        </w:r>
      </w:hyperlink>
    </w:p>
    <w:p w14:paraId="567B1C32" w14:textId="408F509D" w:rsidR="002D63FB" w:rsidRDefault="00D871BB">
      <w:pPr>
        <w:pStyle w:val="TOC2"/>
        <w:tabs>
          <w:tab w:val="right" w:leader="dot" w:pos="8494"/>
        </w:tabs>
        <w:rPr>
          <w:rFonts w:ascii="彩虹粗仿宋" w:eastAsia="彩虹粗仿宋" w:hAnsi="宋体"/>
          <w:noProof/>
          <w:sz w:val="28"/>
        </w:rPr>
      </w:pPr>
      <w:hyperlink w:anchor="_Toc124325887" w:history="1">
        <w:r>
          <w:rPr>
            <w:rStyle w:val="Hyperlink"/>
            <w:rFonts w:ascii="彩虹粗仿宋" w:eastAsia="彩虹粗仿宋" w:hAnsi="宋体" w:hint="eastAsia"/>
            <w:noProof/>
            <w:sz w:val="28"/>
            <w:szCs w:val="32"/>
          </w:rPr>
          <w:t>三、基金托管人对基金管理人的业务监督和核查</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4</w:t>
        </w:r>
        <w:r>
          <w:rPr>
            <w:rFonts w:ascii="彩虹粗仿宋" w:eastAsia="彩虹粗仿宋" w:hAnsi="宋体" w:hint="eastAsia"/>
            <w:noProof/>
            <w:sz w:val="28"/>
          </w:rPr>
          <w:fldChar w:fldCharType="end"/>
        </w:r>
      </w:hyperlink>
    </w:p>
    <w:p w14:paraId="4BF58B92" w14:textId="0AEAD92F" w:rsidR="002D63FB" w:rsidRDefault="00D871BB">
      <w:pPr>
        <w:pStyle w:val="TOC2"/>
        <w:tabs>
          <w:tab w:val="right" w:leader="dot" w:pos="8494"/>
        </w:tabs>
        <w:rPr>
          <w:rFonts w:ascii="彩虹粗仿宋" w:eastAsia="彩虹粗仿宋" w:hAnsi="宋体"/>
          <w:noProof/>
          <w:sz w:val="28"/>
        </w:rPr>
      </w:pPr>
      <w:hyperlink w:anchor="_Toc124325888" w:history="1">
        <w:r>
          <w:rPr>
            <w:rStyle w:val="Hyperlink"/>
            <w:rFonts w:ascii="彩虹粗仿宋" w:eastAsia="彩虹粗仿宋" w:hAnsi="宋体" w:hint="eastAsia"/>
            <w:noProof/>
            <w:sz w:val="28"/>
            <w:szCs w:val="32"/>
          </w:rPr>
          <w:t>四、基金管理人对基金托管人的业务核查</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10</w:t>
        </w:r>
        <w:r>
          <w:rPr>
            <w:rFonts w:ascii="彩虹粗仿宋" w:eastAsia="彩虹粗仿宋" w:hAnsi="宋体" w:hint="eastAsia"/>
            <w:noProof/>
            <w:sz w:val="28"/>
          </w:rPr>
          <w:fldChar w:fldCharType="end"/>
        </w:r>
      </w:hyperlink>
    </w:p>
    <w:p w14:paraId="25F83EFA" w14:textId="3CF2C4B0" w:rsidR="002D63FB" w:rsidRDefault="00D871BB">
      <w:pPr>
        <w:pStyle w:val="TOC2"/>
        <w:tabs>
          <w:tab w:val="right" w:leader="dot" w:pos="8494"/>
        </w:tabs>
        <w:rPr>
          <w:rFonts w:ascii="彩虹粗仿宋" w:eastAsia="彩虹粗仿宋" w:hAnsi="宋体"/>
          <w:noProof/>
          <w:sz w:val="28"/>
        </w:rPr>
      </w:pPr>
      <w:hyperlink w:anchor="_Toc124325889" w:history="1">
        <w:r>
          <w:rPr>
            <w:rStyle w:val="Hyperlink"/>
            <w:rFonts w:ascii="彩虹粗仿宋" w:eastAsia="彩虹粗仿宋" w:hAnsi="宋体" w:hint="eastAsia"/>
            <w:noProof/>
            <w:sz w:val="28"/>
            <w:szCs w:val="32"/>
          </w:rPr>
          <w:t>五、基金财产的保管</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10</w:t>
        </w:r>
        <w:r>
          <w:rPr>
            <w:rFonts w:ascii="彩虹粗仿宋" w:eastAsia="彩虹粗仿宋" w:hAnsi="宋体" w:hint="eastAsia"/>
            <w:noProof/>
            <w:sz w:val="28"/>
          </w:rPr>
          <w:fldChar w:fldCharType="end"/>
        </w:r>
      </w:hyperlink>
    </w:p>
    <w:p w14:paraId="3F94B59E" w14:textId="1898665A" w:rsidR="002D63FB" w:rsidRDefault="00D871BB">
      <w:pPr>
        <w:pStyle w:val="TOC2"/>
        <w:tabs>
          <w:tab w:val="right" w:leader="dot" w:pos="8494"/>
        </w:tabs>
        <w:rPr>
          <w:rFonts w:ascii="彩虹粗仿宋" w:eastAsia="彩虹粗仿宋" w:hAnsi="宋体"/>
          <w:noProof/>
          <w:sz w:val="28"/>
        </w:rPr>
      </w:pPr>
      <w:hyperlink w:anchor="_Toc124325890" w:history="1">
        <w:r>
          <w:rPr>
            <w:rStyle w:val="Hyperlink"/>
            <w:rFonts w:ascii="彩虹粗仿宋" w:eastAsia="彩虹粗仿宋" w:hAnsi="宋体" w:hint="eastAsia"/>
            <w:noProof/>
            <w:sz w:val="28"/>
            <w:szCs w:val="32"/>
          </w:rPr>
          <w:t>六、指令的发送、确认及执行</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13</w:t>
        </w:r>
        <w:r>
          <w:rPr>
            <w:rFonts w:ascii="彩虹粗仿宋" w:eastAsia="彩虹粗仿宋" w:hAnsi="宋体" w:hint="eastAsia"/>
            <w:noProof/>
            <w:sz w:val="28"/>
          </w:rPr>
          <w:fldChar w:fldCharType="end"/>
        </w:r>
      </w:hyperlink>
    </w:p>
    <w:p w14:paraId="47083C19" w14:textId="45C3979A" w:rsidR="002D63FB" w:rsidRDefault="00D871BB">
      <w:pPr>
        <w:pStyle w:val="TOC2"/>
        <w:tabs>
          <w:tab w:val="right" w:leader="dot" w:pos="8494"/>
        </w:tabs>
        <w:rPr>
          <w:rFonts w:ascii="彩虹粗仿宋" w:eastAsia="彩虹粗仿宋" w:hAnsi="宋体"/>
          <w:noProof/>
          <w:sz w:val="28"/>
        </w:rPr>
      </w:pPr>
      <w:hyperlink w:anchor="_Toc124325891" w:history="1">
        <w:r>
          <w:rPr>
            <w:rStyle w:val="Hyperlink"/>
            <w:rFonts w:ascii="彩虹粗仿宋" w:eastAsia="彩虹粗仿宋" w:hAnsi="宋体" w:hint="eastAsia"/>
            <w:noProof/>
            <w:sz w:val="28"/>
            <w:szCs w:val="32"/>
          </w:rPr>
          <w:t>七、交易及清算交收安排</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16</w:t>
        </w:r>
        <w:r>
          <w:rPr>
            <w:rFonts w:ascii="彩虹粗仿宋" w:eastAsia="彩虹粗仿宋" w:hAnsi="宋体" w:hint="eastAsia"/>
            <w:noProof/>
            <w:sz w:val="28"/>
          </w:rPr>
          <w:fldChar w:fldCharType="end"/>
        </w:r>
      </w:hyperlink>
    </w:p>
    <w:p w14:paraId="21F672C9" w14:textId="227E182D" w:rsidR="002D63FB" w:rsidRDefault="00D871BB">
      <w:pPr>
        <w:pStyle w:val="TOC2"/>
        <w:tabs>
          <w:tab w:val="right" w:leader="dot" w:pos="8494"/>
        </w:tabs>
        <w:rPr>
          <w:rFonts w:ascii="彩虹粗仿宋" w:eastAsia="彩虹粗仿宋" w:hAnsi="宋体"/>
          <w:noProof/>
          <w:sz w:val="28"/>
        </w:rPr>
      </w:pPr>
      <w:hyperlink w:anchor="_Toc124325892" w:history="1">
        <w:r>
          <w:rPr>
            <w:rStyle w:val="Hyperlink"/>
            <w:rFonts w:ascii="彩虹粗仿宋" w:eastAsia="彩虹粗仿宋" w:hAnsi="宋体" w:hint="eastAsia"/>
            <w:noProof/>
            <w:sz w:val="28"/>
            <w:szCs w:val="32"/>
          </w:rPr>
          <w:t>八、基金资产净值计算和会计核算</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20</w:t>
        </w:r>
        <w:r>
          <w:rPr>
            <w:rFonts w:ascii="彩虹粗仿宋" w:eastAsia="彩虹粗仿宋" w:hAnsi="宋体" w:hint="eastAsia"/>
            <w:noProof/>
            <w:sz w:val="28"/>
          </w:rPr>
          <w:fldChar w:fldCharType="end"/>
        </w:r>
      </w:hyperlink>
    </w:p>
    <w:p w14:paraId="069E4B7C" w14:textId="6BF73013" w:rsidR="002D63FB" w:rsidRDefault="00D871BB">
      <w:pPr>
        <w:pStyle w:val="TOC2"/>
        <w:tabs>
          <w:tab w:val="right" w:leader="dot" w:pos="8494"/>
        </w:tabs>
        <w:rPr>
          <w:rFonts w:ascii="彩虹粗仿宋" w:eastAsia="彩虹粗仿宋" w:hAnsi="宋体"/>
          <w:noProof/>
          <w:sz w:val="28"/>
        </w:rPr>
      </w:pPr>
      <w:hyperlink w:anchor="_Toc124325893" w:history="1">
        <w:r>
          <w:rPr>
            <w:rStyle w:val="Hyperlink"/>
            <w:rFonts w:ascii="彩虹粗仿宋" w:eastAsia="彩虹粗仿宋" w:hAnsi="宋体" w:hint="eastAsia"/>
            <w:noProof/>
            <w:sz w:val="28"/>
            <w:szCs w:val="32"/>
          </w:rPr>
          <w:t>九、基金收益分配</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25</w:t>
        </w:r>
        <w:r>
          <w:rPr>
            <w:rFonts w:ascii="彩虹粗仿宋" w:eastAsia="彩虹粗仿宋" w:hAnsi="宋体" w:hint="eastAsia"/>
            <w:noProof/>
            <w:sz w:val="28"/>
          </w:rPr>
          <w:fldChar w:fldCharType="end"/>
        </w:r>
      </w:hyperlink>
    </w:p>
    <w:p w14:paraId="01C28BF3" w14:textId="5DD81F31" w:rsidR="002D63FB" w:rsidRDefault="00D871BB">
      <w:pPr>
        <w:pStyle w:val="TOC2"/>
        <w:tabs>
          <w:tab w:val="right" w:leader="dot" w:pos="8494"/>
        </w:tabs>
        <w:rPr>
          <w:rFonts w:ascii="彩虹粗仿宋" w:eastAsia="彩虹粗仿宋" w:hAnsi="宋体"/>
          <w:noProof/>
          <w:sz w:val="28"/>
        </w:rPr>
      </w:pPr>
      <w:hyperlink w:anchor="_Toc124325894" w:history="1">
        <w:r>
          <w:rPr>
            <w:rStyle w:val="Hyperlink"/>
            <w:rFonts w:ascii="彩虹粗仿宋" w:eastAsia="彩虹粗仿宋" w:hAnsi="宋体" w:hint="eastAsia"/>
            <w:noProof/>
            <w:sz w:val="28"/>
            <w:szCs w:val="32"/>
          </w:rPr>
          <w:t>十、基金信息披露</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26</w:t>
        </w:r>
        <w:r>
          <w:rPr>
            <w:rFonts w:ascii="彩虹粗仿宋" w:eastAsia="彩虹粗仿宋" w:hAnsi="宋体" w:hint="eastAsia"/>
            <w:noProof/>
            <w:sz w:val="28"/>
          </w:rPr>
          <w:fldChar w:fldCharType="end"/>
        </w:r>
      </w:hyperlink>
    </w:p>
    <w:p w14:paraId="1F7F89B9" w14:textId="517F504A" w:rsidR="002D63FB" w:rsidRDefault="00D871BB">
      <w:pPr>
        <w:pStyle w:val="TOC2"/>
        <w:tabs>
          <w:tab w:val="right" w:leader="dot" w:pos="8494"/>
        </w:tabs>
        <w:rPr>
          <w:rFonts w:ascii="彩虹粗仿宋" w:eastAsia="彩虹粗仿宋" w:hAnsi="宋体"/>
          <w:noProof/>
          <w:sz w:val="28"/>
        </w:rPr>
      </w:pPr>
      <w:hyperlink w:anchor="_Toc124325895" w:history="1">
        <w:r>
          <w:rPr>
            <w:rStyle w:val="Hyperlink"/>
            <w:rFonts w:ascii="彩虹粗仿宋" w:eastAsia="彩虹粗仿宋" w:hAnsi="宋体" w:hint="eastAsia"/>
            <w:noProof/>
            <w:sz w:val="28"/>
            <w:szCs w:val="32"/>
          </w:rPr>
          <w:t>十一、基金费用</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28</w:t>
        </w:r>
        <w:r>
          <w:rPr>
            <w:rFonts w:ascii="彩虹粗仿宋" w:eastAsia="彩虹粗仿宋" w:hAnsi="宋体" w:hint="eastAsia"/>
            <w:noProof/>
            <w:sz w:val="28"/>
          </w:rPr>
          <w:fldChar w:fldCharType="end"/>
        </w:r>
      </w:hyperlink>
    </w:p>
    <w:p w14:paraId="7AD34AA2" w14:textId="2CF919F0" w:rsidR="002D63FB" w:rsidRDefault="00D871BB">
      <w:pPr>
        <w:pStyle w:val="TOC2"/>
        <w:tabs>
          <w:tab w:val="right" w:leader="dot" w:pos="8494"/>
        </w:tabs>
        <w:rPr>
          <w:rFonts w:ascii="彩虹粗仿宋" w:eastAsia="彩虹粗仿宋" w:hAnsi="宋体"/>
          <w:noProof/>
          <w:sz w:val="28"/>
        </w:rPr>
      </w:pPr>
      <w:hyperlink w:anchor="_Toc124325896" w:history="1">
        <w:r>
          <w:rPr>
            <w:rStyle w:val="Hyperlink"/>
            <w:rFonts w:ascii="彩虹粗仿宋" w:eastAsia="彩虹粗仿宋" w:hAnsi="宋体" w:hint="eastAsia"/>
            <w:noProof/>
            <w:sz w:val="28"/>
            <w:szCs w:val="32"/>
          </w:rPr>
          <w:t>十二、基金份额持有人名册的保管</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30</w:t>
        </w:r>
        <w:r>
          <w:rPr>
            <w:rFonts w:ascii="彩虹粗仿宋" w:eastAsia="彩虹粗仿宋" w:hAnsi="宋体" w:hint="eastAsia"/>
            <w:noProof/>
            <w:sz w:val="28"/>
          </w:rPr>
          <w:fldChar w:fldCharType="end"/>
        </w:r>
      </w:hyperlink>
    </w:p>
    <w:p w14:paraId="16E32430" w14:textId="185DD1C7" w:rsidR="002D63FB" w:rsidRDefault="00D871BB">
      <w:pPr>
        <w:pStyle w:val="TOC2"/>
        <w:tabs>
          <w:tab w:val="right" w:leader="dot" w:pos="8494"/>
        </w:tabs>
        <w:rPr>
          <w:rFonts w:ascii="彩虹粗仿宋" w:eastAsia="彩虹粗仿宋" w:hAnsi="宋体"/>
          <w:noProof/>
          <w:sz w:val="28"/>
        </w:rPr>
      </w:pPr>
      <w:hyperlink w:anchor="_Toc124325897" w:history="1">
        <w:r>
          <w:rPr>
            <w:rStyle w:val="Hyperlink"/>
            <w:rFonts w:ascii="彩虹粗仿宋" w:eastAsia="彩虹粗仿宋" w:hAnsi="宋体" w:hint="eastAsia"/>
            <w:noProof/>
            <w:sz w:val="28"/>
            <w:szCs w:val="32"/>
          </w:rPr>
          <w:t>十三、基金有关文件档案的保存</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31</w:t>
        </w:r>
        <w:r>
          <w:rPr>
            <w:rFonts w:ascii="彩虹粗仿宋" w:eastAsia="彩虹粗仿宋" w:hAnsi="宋体" w:hint="eastAsia"/>
            <w:noProof/>
            <w:sz w:val="28"/>
          </w:rPr>
          <w:fldChar w:fldCharType="end"/>
        </w:r>
      </w:hyperlink>
    </w:p>
    <w:p w14:paraId="22EFF851" w14:textId="20D198E4" w:rsidR="002D63FB" w:rsidRDefault="00D871BB">
      <w:pPr>
        <w:pStyle w:val="TOC2"/>
        <w:tabs>
          <w:tab w:val="right" w:leader="dot" w:pos="8494"/>
        </w:tabs>
        <w:rPr>
          <w:rFonts w:ascii="彩虹粗仿宋" w:eastAsia="彩虹粗仿宋" w:hAnsi="宋体"/>
          <w:noProof/>
          <w:sz w:val="28"/>
        </w:rPr>
      </w:pPr>
      <w:hyperlink w:anchor="_Toc124325898" w:history="1">
        <w:r>
          <w:rPr>
            <w:rStyle w:val="Hyperlink"/>
            <w:rFonts w:ascii="彩虹粗仿宋" w:eastAsia="彩虹粗仿宋" w:hAnsi="宋体" w:hint="eastAsia"/>
            <w:noProof/>
            <w:sz w:val="28"/>
            <w:szCs w:val="32"/>
          </w:rPr>
          <w:t>十四、基金管理人和基金托管人的更换</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31</w:t>
        </w:r>
        <w:r>
          <w:rPr>
            <w:rFonts w:ascii="彩虹粗仿宋" w:eastAsia="彩虹粗仿宋" w:hAnsi="宋体" w:hint="eastAsia"/>
            <w:noProof/>
            <w:sz w:val="28"/>
          </w:rPr>
          <w:fldChar w:fldCharType="end"/>
        </w:r>
      </w:hyperlink>
    </w:p>
    <w:p w14:paraId="6B15FBB6" w14:textId="5C9320B6" w:rsidR="002D63FB" w:rsidRDefault="00D871BB">
      <w:pPr>
        <w:pStyle w:val="TOC2"/>
        <w:tabs>
          <w:tab w:val="right" w:leader="dot" w:pos="8494"/>
        </w:tabs>
        <w:rPr>
          <w:rFonts w:ascii="彩虹粗仿宋" w:eastAsia="彩虹粗仿宋" w:hAnsi="宋体"/>
          <w:noProof/>
          <w:sz w:val="28"/>
        </w:rPr>
      </w:pPr>
      <w:hyperlink w:anchor="_Toc124325899" w:history="1">
        <w:r>
          <w:rPr>
            <w:rStyle w:val="Hyperlink"/>
            <w:rFonts w:ascii="彩虹粗仿宋" w:eastAsia="彩虹粗仿宋" w:hAnsi="宋体" w:hint="eastAsia"/>
            <w:noProof/>
            <w:sz w:val="28"/>
            <w:szCs w:val="32"/>
          </w:rPr>
          <w:t>十五、禁止行为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33</w:t>
        </w:r>
        <w:r>
          <w:rPr>
            <w:rFonts w:ascii="彩虹粗仿宋" w:eastAsia="彩虹粗仿宋" w:hAnsi="宋体" w:hint="eastAsia"/>
            <w:noProof/>
            <w:sz w:val="28"/>
          </w:rPr>
          <w:fldChar w:fldCharType="end"/>
        </w:r>
      </w:hyperlink>
    </w:p>
    <w:p w14:paraId="45666F7A" w14:textId="1B776C32" w:rsidR="002D63FB" w:rsidRDefault="00D871BB">
      <w:pPr>
        <w:pStyle w:val="TOC2"/>
        <w:tabs>
          <w:tab w:val="right" w:leader="dot" w:pos="8494"/>
        </w:tabs>
        <w:rPr>
          <w:rFonts w:ascii="彩虹粗仿宋" w:eastAsia="彩虹粗仿宋" w:hAnsi="宋体"/>
          <w:noProof/>
          <w:sz w:val="28"/>
        </w:rPr>
      </w:pPr>
      <w:hyperlink w:anchor="_Toc124325900" w:history="1">
        <w:r>
          <w:rPr>
            <w:rStyle w:val="Hyperlink"/>
            <w:rFonts w:ascii="彩虹粗仿宋" w:eastAsia="彩虹粗仿宋" w:hAnsi="宋体" w:hint="eastAsia"/>
            <w:noProof/>
            <w:sz w:val="28"/>
            <w:szCs w:val="32"/>
          </w:rPr>
          <w:t>十六、托管协议的变更、终止与基金财产的清算</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34</w:t>
        </w:r>
        <w:r>
          <w:rPr>
            <w:rFonts w:ascii="彩虹粗仿宋" w:eastAsia="彩虹粗仿宋" w:hAnsi="宋体" w:hint="eastAsia"/>
            <w:noProof/>
            <w:sz w:val="28"/>
          </w:rPr>
          <w:fldChar w:fldCharType="end"/>
        </w:r>
      </w:hyperlink>
    </w:p>
    <w:p w14:paraId="05CF66A1" w14:textId="42A82293" w:rsidR="002D63FB" w:rsidRDefault="00D871BB">
      <w:pPr>
        <w:pStyle w:val="TOC2"/>
        <w:tabs>
          <w:tab w:val="right" w:leader="dot" w:pos="8494"/>
        </w:tabs>
        <w:rPr>
          <w:rFonts w:ascii="彩虹粗仿宋" w:eastAsia="彩虹粗仿宋" w:hAnsi="宋体"/>
          <w:noProof/>
          <w:sz w:val="28"/>
        </w:rPr>
      </w:pPr>
      <w:hyperlink w:anchor="_Toc124325901" w:history="1">
        <w:r>
          <w:rPr>
            <w:rStyle w:val="Hyperlink"/>
            <w:rFonts w:ascii="彩虹粗仿宋" w:eastAsia="彩虹粗仿宋" w:hAnsi="宋体" w:hint="eastAsia"/>
            <w:noProof/>
            <w:sz w:val="28"/>
            <w:szCs w:val="32"/>
          </w:rPr>
          <w:t>十七、违约责任</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36</w:t>
        </w:r>
        <w:r>
          <w:rPr>
            <w:rFonts w:ascii="彩虹粗仿宋" w:eastAsia="彩虹粗仿宋" w:hAnsi="宋体" w:hint="eastAsia"/>
            <w:noProof/>
            <w:sz w:val="28"/>
          </w:rPr>
          <w:fldChar w:fldCharType="end"/>
        </w:r>
      </w:hyperlink>
    </w:p>
    <w:p w14:paraId="00A0D0A9" w14:textId="79448B31" w:rsidR="002D63FB" w:rsidRDefault="00D871BB">
      <w:pPr>
        <w:pStyle w:val="TOC2"/>
        <w:tabs>
          <w:tab w:val="right" w:leader="dot" w:pos="8494"/>
        </w:tabs>
        <w:rPr>
          <w:rFonts w:ascii="彩虹粗仿宋" w:eastAsia="彩虹粗仿宋" w:hAnsi="宋体"/>
          <w:noProof/>
          <w:sz w:val="28"/>
        </w:rPr>
      </w:pPr>
      <w:hyperlink w:anchor="_Toc124325902" w:history="1">
        <w:r>
          <w:rPr>
            <w:rStyle w:val="Hyperlink"/>
            <w:rFonts w:ascii="彩虹粗仿宋" w:eastAsia="彩虹粗仿宋" w:hAnsi="宋体" w:hint="eastAsia"/>
            <w:noProof/>
            <w:sz w:val="28"/>
            <w:szCs w:val="32"/>
          </w:rPr>
          <w:t>十八、争议解决方式</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36</w:t>
        </w:r>
        <w:r>
          <w:rPr>
            <w:rFonts w:ascii="彩虹粗仿宋" w:eastAsia="彩虹粗仿宋" w:hAnsi="宋体" w:hint="eastAsia"/>
            <w:noProof/>
            <w:sz w:val="28"/>
          </w:rPr>
          <w:fldChar w:fldCharType="end"/>
        </w:r>
      </w:hyperlink>
    </w:p>
    <w:p w14:paraId="34719047" w14:textId="7CDFD3E2" w:rsidR="002D63FB" w:rsidRDefault="00D871BB">
      <w:pPr>
        <w:pStyle w:val="TOC2"/>
        <w:tabs>
          <w:tab w:val="right" w:leader="dot" w:pos="8494"/>
        </w:tabs>
        <w:rPr>
          <w:rFonts w:ascii="彩虹粗仿宋" w:eastAsia="彩虹粗仿宋" w:hAnsi="宋体"/>
          <w:noProof/>
          <w:sz w:val="28"/>
        </w:rPr>
      </w:pPr>
      <w:hyperlink w:anchor="_Toc124325903" w:history="1">
        <w:r>
          <w:rPr>
            <w:rStyle w:val="Hyperlink"/>
            <w:rFonts w:ascii="彩虹粗仿宋" w:eastAsia="彩虹粗仿宋" w:hAnsi="宋体" w:hint="eastAsia"/>
            <w:noProof/>
            <w:sz w:val="28"/>
            <w:szCs w:val="32"/>
          </w:rPr>
          <w:t>十九、托管协议的效力</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37</w:t>
        </w:r>
        <w:r>
          <w:rPr>
            <w:rFonts w:ascii="彩虹粗仿宋" w:eastAsia="彩虹粗仿宋" w:hAnsi="宋体" w:hint="eastAsia"/>
            <w:noProof/>
            <w:sz w:val="28"/>
          </w:rPr>
          <w:fldChar w:fldCharType="end"/>
        </w:r>
      </w:hyperlink>
    </w:p>
    <w:p w14:paraId="03B8C612" w14:textId="2685BF4C" w:rsidR="002D63FB" w:rsidRDefault="00D871BB">
      <w:pPr>
        <w:pStyle w:val="TOC2"/>
        <w:tabs>
          <w:tab w:val="right" w:leader="dot" w:pos="8494"/>
        </w:tabs>
        <w:rPr>
          <w:rFonts w:ascii="彩虹粗仿宋" w:eastAsia="彩虹粗仿宋" w:hAnsi="宋体"/>
          <w:noProof/>
          <w:sz w:val="28"/>
        </w:rPr>
      </w:pPr>
      <w:hyperlink w:anchor="_Toc124325904" w:history="1">
        <w:r>
          <w:rPr>
            <w:rStyle w:val="Hyperlink"/>
            <w:rFonts w:ascii="彩虹粗仿宋" w:eastAsia="彩虹粗仿宋" w:hAnsi="宋体" w:hint="eastAsia"/>
            <w:noProof/>
            <w:sz w:val="28"/>
            <w:szCs w:val="32"/>
          </w:rPr>
          <w:t>二十、其他事项</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37</w:t>
        </w:r>
        <w:r>
          <w:rPr>
            <w:rFonts w:ascii="彩虹粗仿宋" w:eastAsia="彩虹粗仿宋" w:hAnsi="宋体" w:hint="eastAsia"/>
            <w:noProof/>
            <w:sz w:val="28"/>
          </w:rPr>
          <w:fldChar w:fldCharType="end"/>
        </w:r>
      </w:hyperlink>
    </w:p>
    <w:p w14:paraId="62934A16" w14:textId="055D02DD" w:rsidR="002D63FB" w:rsidRDefault="00D871BB">
      <w:pPr>
        <w:pStyle w:val="TOC2"/>
        <w:tabs>
          <w:tab w:val="right" w:leader="dot" w:pos="8494"/>
        </w:tabs>
        <w:rPr>
          <w:rFonts w:ascii="彩虹粗仿宋" w:eastAsia="彩虹粗仿宋" w:hAnsi="宋体"/>
          <w:noProof/>
          <w:sz w:val="28"/>
        </w:rPr>
      </w:pPr>
      <w:hyperlink w:anchor="_Toc124325905" w:history="1">
        <w:r>
          <w:rPr>
            <w:rStyle w:val="Hyperlink"/>
            <w:rFonts w:ascii="彩虹粗仿宋" w:eastAsia="彩虹粗仿宋" w:hAnsi="宋体" w:hint="eastAsia"/>
            <w:noProof/>
            <w:sz w:val="28"/>
            <w:szCs w:val="32"/>
          </w:rPr>
          <w:t>二十一、托管协议的签订</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F303EB">
          <w:rPr>
            <w:rFonts w:ascii="彩虹粗仿宋" w:eastAsia="彩虹粗仿宋" w:hAnsi="宋体"/>
            <w:noProof/>
            <w:sz w:val="28"/>
          </w:rPr>
          <w:t>37</w:t>
        </w:r>
        <w:r>
          <w:rPr>
            <w:rFonts w:ascii="彩虹粗仿宋" w:eastAsia="彩虹粗仿宋" w:hAnsi="宋体" w:hint="eastAsia"/>
            <w:noProof/>
            <w:sz w:val="28"/>
          </w:rPr>
          <w:fldChar w:fldCharType="end"/>
        </w:r>
      </w:hyperlink>
    </w:p>
    <w:p w14:paraId="478E1043" w14:textId="77777777" w:rsidR="002D63FB" w:rsidRDefault="00D871BB">
      <w:pPr>
        <w:rPr>
          <w:rFonts w:ascii="彩虹粗仿宋" w:eastAsia="彩虹粗仿宋"/>
          <w:sz w:val="24"/>
        </w:rPr>
      </w:pPr>
      <w:r>
        <w:rPr>
          <w:rFonts w:ascii="彩虹粗仿宋" w:eastAsia="彩虹粗仿宋" w:hAnsi="宋体" w:hint="eastAsia"/>
          <w:sz w:val="28"/>
        </w:rPr>
        <w:lastRenderedPageBreak/>
        <w:fldChar w:fldCharType="end"/>
      </w:r>
    </w:p>
    <w:p w14:paraId="3012A977" w14:textId="77777777" w:rsidR="002D63FB" w:rsidRDefault="00D871B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鉴于贝莱德基金管理有限公司系一家依照中国法律合法成立并有效存续的有限责任公司，按照相关法律法规的规定具备担任基金管理人的资格和能力，拟募集发行证券投资基金；</w:t>
      </w:r>
    </w:p>
    <w:p w14:paraId="56FC0CE0" w14:textId="77777777" w:rsidR="002D63FB" w:rsidRDefault="00D871B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1E86D4A1" w14:textId="77777777" w:rsidR="002D63FB" w:rsidRDefault="00D871B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鉴于贝莱德基金管理有限公司拟担任证券投资基金的基金管理人，中国建设银行股份有限公司拟担任证券投资基金的基金托管人；</w:t>
      </w:r>
    </w:p>
    <w:p w14:paraId="3597E381" w14:textId="3091839F" w:rsidR="002D63FB" w:rsidRDefault="00D871B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r w:rsidR="000B476F">
        <w:rPr>
          <w:rFonts w:ascii="彩虹粗仿宋" w:eastAsia="彩虹粗仿宋" w:hAnsi="宋体" w:cs="Arial" w:hint="eastAsia"/>
          <w:kern w:val="0"/>
          <w:sz w:val="24"/>
        </w:rPr>
        <w:t>贝莱德行</w:t>
      </w:r>
      <w:proofErr w:type="gramStart"/>
      <w:r w:rsidR="000B476F">
        <w:rPr>
          <w:rFonts w:ascii="彩虹粗仿宋" w:eastAsia="彩虹粗仿宋" w:hAnsi="宋体" w:cs="Arial" w:hint="eastAsia"/>
          <w:kern w:val="0"/>
          <w:sz w:val="24"/>
        </w:rPr>
        <w:t>业轮动量化选</w:t>
      </w:r>
      <w:proofErr w:type="gramEnd"/>
      <w:r w:rsidR="000B476F">
        <w:rPr>
          <w:rFonts w:ascii="彩虹粗仿宋" w:eastAsia="彩虹粗仿宋" w:hAnsi="宋体" w:cs="Arial" w:hint="eastAsia"/>
          <w:kern w:val="0"/>
          <w:sz w:val="24"/>
        </w:rPr>
        <w:t>股股票型证券投资基金</w:t>
      </w:r>
      <w:r>
        <w:rPr>
          <w:rFonts w:ascii="彩虹粗仿宋" w:eastAsia="彩虹粗仿宋" w:hAnsi="宋体" w:cs="Arial" w:hint="eastAsia"/>
          <w:kern w:val="0"/>
          <w:sz w:val="24"/>
        </w:rPr>
        <w:t>的基金管理人和基金托管人之间的权利义务关系，特制订本托管协议；</w:t>
      </w:r>
    </w:p>
    <w:p w14:paraId="1EFF9C7D" w14:textId="59732A86" w:rsidR="002D63FB" w:rsidRDefault="00D871BB">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sidR="000B476F">
        <w:rPr>
          <w:rFonts w:ascii="彩虹粗仿宋" w:eastAsia="彩虹粗仿宋" w:hAnsi="宋体" w:cs="Arial" w:hint="eastAsia"/>
          <w:kern w:val="0"/>
          <w:sz w:val="24"/>
        </w:rPr>
        <w:t>贝莱德行业轮动量化选股股票型证券投资基金</w:t>
      </w:r>
      <w:r>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4F232BF8" w14:textId="77777777" w:rsidR="002D63FB" w:rsidRDefault="00D871BB">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若本基金实施</w:t>
      </w:r>
      <w:proofErr w:type="gramStart"/>
      <w:r>
        <w:rPr>
          <w:rFonts w:ascii="彩虹粗仿宋" w:eastAsia="彩虹粗仿宋" w:hAnsi="宋体" w:cs="Arial" w:hint="eastAsia"/>
          <w:kern w:val="0"/>
          <w:sz w:val="24"/>
          <w:lang w:val="en-GB"/>
        </w:rPr>
        <w:t>侧袋机制</w:t>
      </w:r>
      <w:proofErr w:type="gramEnd"/>
      <w:r>
        <w:rPr>
          <w:rFonts w:ascii="彩虹粗仿宋" w:eastAsia="彩虹粗仿宋" w:hAnsi="宋体" w:cs="Arial" w:hint="eastAsia"/>
          <w:kern w:val="0"/>
          <w:sz w:val="24"/>
          <w:lang w:val="en-GB"/>
        </w:rPr>
        <w:t>的，</w:t>
      </w:r>
      <w:proofErr w:type="gramStart"/>
      <w:r>
        <w:rPr>
          <w:rFonts w:ascii="彩虹粗仿宋" w:eastAsia="彩虹粗仿宋" w:hAnsi="宋体" w:cs="Arial" w:hint="eastAsia"/>
          <w:kern w:val="0"/>
          <w:sz w:val="24"/>
          <w:lang w:val="en-GB"/>
        </w:rPr>
        <w:t>侧袋机制</w:t>
      </w:r>
      <w:proofErr w:type="gramEnd"/>
      <w:r>
        <w:rPr>
          <w:rFonts w:ascii="彩虹粗仿宋" w:eastAsia="彩虹粗仿宋" w:hAnsi="宋体" w:cs="Arial" w:hint="eastAsia"/>
          <w:kern w:val="0"/>
          <w:sz w:val="24"/>
          <w:lang w:val="en-GB"/>
        </w:rPr>
        <w:t>实施期间的相关安排</w:t>
      </w:r>
      <w:proofErr w:type="gramStart"/>
      <w:r>
        <w:rPr>
          <w:rFonts w:ascii="彩虹粗仿宋" w:eastAsia="彩虹粗仿宋" w:hAnsi="宋体" w:cs="Arial" w:hint="eastAsia"/>
          <w:kern w:val="0"/>
          <w:sz w:val="24"/>
          <w:lang w:val="en-GB"/>
        </w:rPr>
        <w:t>见基金</w:t>
      </w:r>
      <w:proofErr w:type="gramEnd"/>
      <w:r>
        <w:rPr>
          <w:rFonts w:ascii="彩虹粗仿宋" w:eastAsia="彩虹粗仿宋" w:hAnsi="宋体" w:cs="Arial" w:hint="eastAsia"/>
          <w:kern w:val="0"/>
          <w:sz w:val="24"/>
          <w:lang w:val="en-GB"/>
        </w:rPr>
        <w:t>合同和招募说明书的规定。</w:t>
      </w:r>
    </w:p>
    <w:p w14:paraId="135AAAA7" w14:textId="77777777" w:rsidR="002D63FB" w:rsidRDefault="002D63FB">
      <w:pPr>
        <w:rPr>
          <w:rFonts w:ascii="彩虹粗仿宋" w:eastAsia="彩虹粗仿宋"/>
          <w:sz w:val="24"/>
          <w:lang w:val="en-GB"/>
        </w:rPr>
      </w:pPr>
    </w:p>
    <w:p w14:paraId="18518F2E" w14:textId="77777777" w:rsidR="002D63FB" w:rsidRDefault="00D871BB">
      <w:pPr>
        <w:pStyle w:val="Heading2"/>
        <w:jc w:val="center"/>
        <w:rPr>
          <w:rFonts w:ascii="彩虹粗仿宋" w:eastAsia="彩虹粗仿宋"/>
        </w:rPr>
      </w:pPr>
      <w:bookmarkStart w:id="0" w:name="_Toc124325885"/>
      <w:r>
        <w:rPr>
          <w:rFonts w:ascii="彩虹粗仿宋" w:eastAsia="彩虹粗仿宋" w:hint="eastAsia"/>
        </w:rPr>
        <w:t>一、基金托管协议当事人</w:t>
      </w:r>
      <w:bookmarkEnd w:id="0"/>
    </w:p>
    <w:p w14:paraId="0BEE884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58EE672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名称：贝莱德基金管理有限公司</w:t>
      </w:r>
    </w:p>
    <w:p w14:paraId="4CF823D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住所：中国（上海）自由贸易试验区陆家嘴环路1233号汇</w:t>
      </w:r>
      <w:proofErr w:type="gramStart"/>
      <w:r>
        <w:rPr>
          <w:rFonts w:ascii="彩虹粗仿宋" w:eastAsia="彩虹粗仿宋" w:hAnsi="宋体" w:cs="Arial" w:hint="eastAsia"/>
          <w:sz w:val="24"/>
        </w:rPr>
        <w:t>亚大厦</w:t>
      </w:r>
      <w:proofErr w:type="gramEnd"/>
      <w:r>
        <w:rPr>
          <w:rFonts w:ascii="彩虹粗仿宋" w:eastAsia="彩虹粗仿宋" w:hAnsi="宋体" w:cs="Arial" w:hint="eastAsia"/>
          <w:sz w:val="24"/>
        </w:rPr>
        <w:t>7楼702室</w:t>
      </w:r>
    </w:p>
    <w:p w14:paraId="66833BA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办公地址：中国（上海）自由贸易试验区陆家嘴环路1233号汇</w:t>
      </w:r>
      <w:proofErr w:type="gramStart"/>
      <w:r>
        <w:rPr>
          <w:rFonts w:ascii="彩虹粗仿宋" w:eastAsia="彩虹粗仿宋" w:hAnsi="宋体" w:cs="Arial" w:hint="eastAsia"/>
          <w:sz w:val="24"/>
        </w:rPr>
        <w:t>亚大厦</w:t>
      </w:r>
      <w:proofErr w:type="gramEnd"/>
      <w:r>
        <w:rPr>
          <w:rFonts w:ascii="彩虹粗仿宋" w:eastAsia="彩虹粗仿宋" w:hAnsi="宋体" w:cs="Arial" w:hint="eastAsia"/>
          <w:sz w:val="24"/>
        </w:rPr>
        <w:t>7楼702室</w:t>
      </w:r>
    </w:p>
    <w:p w14:paraId="5393717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sz w:val="24"/>
        </w:rPr>
        <w:t>200120</w:t>
      </w:r>
    </w:p>
    <w:p w14:paraId="5A75DF1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法定代表人：郁蓓华</w:t>
      </w:r>
    </w:p>
    <w:p w14:paraId="76FC59E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成立日期：2020年09月10日</w:t>
      </w:r>
    </w:p>
    <w:p w14:paraId="4A12105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批准设立机关及批准设立文号：中国证监会证监许可〔2020〕1917号</w:t>
      </w:r>
    </w:p>
    <w:p w14:paraId="3209CB9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3CD3847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w:t>
      </w:r>
      <w:r>
        <w:rPr>
          <w:rFonts w:ascii="彩虹粗仿宋" w:eastAsia="彩虹粗仿宋" w:hAnsi="宋体" w:cs="Arial"/>
          <w:sz w:val="24"/>
        </w:rPr>
        <w:t>1</w:t>
      </w:r>
      <w:r>
        <w:rPr>
          <w:rFonts w:ascii="彩虹粗仿宋" w:eastAsia="彩虹粗仿宋" w:hAnsi="宋体" w:cs="Arial" w:hint="eastAsia"/>
          <w:sz w:val="24"/>
        </w:rPr>
        <w:t>4</w:t>
      </w:r>
      <w:r>
        <w:rPr>
          <w:rFonts w:ascii="彩虹粗仿宋" w:eastAsia="彩虹粗仿宋" w:hAnsi="宋体" w:cs="Arial"/>
          <w:sz w:val="24"/>
        </w:rPr>
        <w:t>.5</w:t>
      </w:r>
      <w:r>
        <w:rPr>
          <w:rFonts w:ascii="彩虹粗仿宋" w:eastAsia="彩虹粗仿宋" w:hAnsi="宋体" w:cs="Arial" w:hint="eastAsia"/>
          <w:sz w:val="24"/>
        </w:rPr>
        <w:t>亿元</w:t>
      </w:r>
    </w:p>
    <w:p w14:paraId="198CCC2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4981AE1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经营范围：公开募集证券投资基金管理、基金销售、私募资产管理和中国证监</w:t>
      </w:r>
      <w:r>
        <w:rPr>
          <w:rFonts w:ascii="彩虹粗仿宋" w:eastAsia="彩虹粗仿宋" w:hAnsi="宋体" w:cs="Arial" w:hint="eastAsia"/>
          <w:sz w:val="24"/>
        </w:rPr>
        <w:lastRenderedPageBreak/>
        <w:t>会许可的其他业务。</w:t>
      </w:r>
    </w:p>
    <w:p w14:paraId="0F019197" w14:textId="7E3CC342"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52E5E01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57D394F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6B07DA0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2743D46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70390E9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57F0E0F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4EF41DC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1" w:name="OLE_LINK3"/>
      <w:r>
        <w:rPr>
          <w:rFonts w:ascii="彩虹粗仿宋" w:eastAsia="彩虹粗仿宋" w:hAnsi="宋体" w:cs="Arial" w:hint="eastAsia"/>
          <w:sz w:val="24"/>
        </w:rPr>
        <w:t>]</w:t>
      </w:r>
      <w:bookmarkEnd w:id="1"/>
      <w:r>
        <w:rPr>
          <w:rFonts w:ascii="彩虹粗仿宋" w:eastAsia="彩虹粗仿宋" w:hAnsi="宋体" w:cs="Arial" w:hint="eastAsia"/>
          <w:sz w:val="24"/>
        </w:rPr>
        <w:t>12号</w:t>
      </w:r>
    </w:p>
    <w:p w14:paraId="062658C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08284760" w14:textId="323346A0"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sidR="00BC4245" w:rsidRPr="00BC4245">
        <w:rPr>
          <w:rFonts w:ascii="彩虹粗仿宋" w:eastAsia="彩虹粗仿宋" w:hint="eastAsia"/>
          <w:sz w:val="24"/>
        </w:rPr>
        <w:t>261,600,381,459元人民币</w:t>
      </w:r>
    </w:p>
    <w:p w14:paraId="0C46DE2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5C470EE" w14:textId="77777777" w:rsidR="002D63FB" w:rsidRDefault="00D871BB">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C2D253E" w14:textId="77777777" w:rsidR="002D63FB" w:rsidRDefault="002D63FB">
      <w:pPr>
        <w:rPr>
          <w:rFonts w:ascii="彩虹粗仿宋" w:eastAsia="彩虹粗仿宋"/>
          <w:sz w:val="24"/>
        </w:rPr>
      </w:pPr>
    </w:p>
    <w:p w14:paraId="5AFA79A3" w14:textId="77777777" w:rsidR="002D63FB" w:rsidRDefault="00D871BB">
      <w:pPr>
        <w:pStyle w:val="Heading2"/>
        <w:jc w:val="center"/>
        <w:rPr>
          <w:rFonts w:ascii="彩虹粗仿宋" w:eastAsia="彩虹粗仿宋"/>
          <w:sz w:val="30"/>
        </w:rPr>
      </w:pPr>
      <w:bookmarkStart w:id="2" w:name="_Toc124325886"/>
      <w:r>
        <w:rPr>
          <w:rFonts w:ascii="彩虹粗仿宋" w:eastAsia="彩虹粗仿宋" w:hint="eastAsia"/>
          <w:sz w:val="30"/>
        </w:rPr>
        <w:t>二、基金托管协议的依据、目的和原则</w:t>
      </w:r>
      <w:bookmarkEnd w:id="2"/>
    </w:p>
    <w:p w14:paraId="5619524E" w14:textId="77777777" w:rsidR="002D63FB" w:rsidRDefault="00D871BB">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2477705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14:paraId="151DE36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36A96419" w14:textId="77777777" w:rsidR="002D63FB" w:rsidRDefault="00D871BB">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B71D4B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8FA752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586FE40B"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 xml:space="preserve">（四） 免责声明 </w:t>
      </w:r>
    </w:p>
    <w:p w14:paraId="578C6C43"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基金托管人开展托管业务，不得承担以下职责：</w:t>
      </w:r>
    </w:p>
    <w:p w14:paraId="41222041"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lastRenderedPageBreak/>
        <w:t>1.承担基金财产的信用风险、市场风险等；</w:t>
      </w:r>
    </w:p>
    <w:p w14:paraId="553C3641"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2.为基金提供直接或间接、显性或隐性担保，包括承诺本金或保证收益；</w:t>
      </w:r>
    </w:p>
    <w:p w14:paraId="01FA30E3"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3.为基金垫付资金、提供流动性支持或融资承诺等；</w:t>
      </w:r>
    </w:p>
    <w:p w14:paraId="76321CB3"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4.参与投资者适当性管理；</w:t>
      </w:r>
    </w:p>
    <w:p w14:paraId="7B83ED9F"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5.保证投资项目及交易信息真实性；</w:t>
      </w:r>
    </w:p>
    <w:p w14:paraId="0F3FE16E"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6.保证基金资金来源的合法合</w:t>
      </w:r>
      <w:proofErr w:type="gramStart"/>
      <w:r w:rsidRPr="00ED2FCC">
        <w:rPr>
          <w:rFonts w:ascii="彩虹粗仿宋" w:eastAsia="彩虹粗仿宋" w:hAnsi="宋体" w:cs="Arial" w:hint="eastAsia"/>
          <w:sz w:val="24"/>
        </w:rPr>
        <w:t>规</w:t>
      </w:r>
      <w:proofErr w:type="gramEnd"/>
      <w:r w:rsidRPr="00ED2FCC">
        <w:rPr>
          <w:rFonts w:ascii="彩虹粗仿宋" w:eastAsia="彩虹粗仿宋" w:hAnsi="宋体" w:cs="Arial" w:hint="eastAsia"/>
          <w:sz w:val="24"/>
        </w:rPr>
        <w:t>性；</w:t>
      </w:r>
    </w:p>
    <w:p w14:paraId="20B7E565"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7.对已划出托管账户以及处于基金托管人实际控制之外的资产承担保管责任；</w:t>
      </w:r>
    </w:p>
    <w:p w14:paraId="49E82284"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8.参与基金管理人对基金的投资决策；</w:t>
      </w:r>
    </w:p>
    <w:p w14:paraId="6980FF16"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9.违规代替基金管理人向其他机构或者个人进行基金信息披露或提供相关数据信息；</w:t>
      </w:r>
    </w:p>
    <w:p w14:paraId="14C6E6BB"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10.基金管理人未接受基金托管人的复核意见进行信息披露产生的相应责任；</w:t>
      </w:r>
    </w:p>
    <w:p w14:paraId="2D8E5174" w14:textId="77777777"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11.负责未兑付产品的资金追偿、财产保全、诉讼仲裁、债务重组和破产程序等，法律另有规定的除外；</w:t>
      </w:r>
    </w:p>
    <w:p w14:paraId="47D7877D" w14:textId="742929D6" w:rsidR="00ED2FCC" w:rsidRP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12.因不可抗力，以及</w:t>
      </w:r>
      <w:proofErr w:type="gramStart"/>
      <w:r w:rsidRPr="00ED2FCC">
        <w:rPr>
          <w:rFonts w:ascii="彩虹粗仿宋" w:eastAsia="彩虹粗仿宋" w:hAnsi="宋体" w:cs="Arial" w:hint="eastAsia"/>
          <w:sz w:val="24"/>
        </w:rPr>
        <w:t>非</w:t>
      </w:r>
      <w:r w:rsidR="00710345">
        <w:rPr>
          <w:rFonts w:ascii="彩虹粗仿宋" w:eastAsia="彩虹粗仿宋" w:hAnsi="宋体" w:cs="Arial" w:hint="eastAsia"/>
          <w:sz w:val="24"/>
        </w:rPr>
        <w:t>基金</w:t>
      </w:r>
      <w:proofErr w:type="gramEnd"/>
      <w:r w:rsidR="00710345">
        <w:rPr>
          <w:rFonts w:ascii="彩虹粗仿宋" w:eastAsia="彩虹粗仿宋" w:hAnsi="宋体" w:cs="Arial" w:hint="eastAsia"/>
          <w:sz w:val="24"/>
        </w:rPr>
        <w:t>托管人</w:t>
      </w:r>
      <w:r w:rsidRPr="00ED2FCC">
        <w:rPr>
          <w:rFonts w:ascii="彩虹粗仿宋" w:eastAsia="彩虹粗仿宋" w:hAnsi="宋体" w:cs="Arial" w:hint="eastAsia"/>
          <w:sz w:val="24"/>
        </w:rPr>
        <w:t>履职错误或过失造成的托管资产损失；</w:t>
      </w:r>
    </w:p>
    <w:p w14:paraId="0082DC1B" w14:textId="327590AA" w:rsidR="00ED2FCC" w:rsidRDefault="00ED2FCC" w:rsidP="00ED2FCC">
      <w:pPr>
        <w:adjustRightInd w:val="0"/>
        <w:snapToGrid w:val="0"/>
        <w:ind w:firstLineChars="200" w:firstLine="480"/>
        <w:rPr>
          <w:rFonts w:ascii="彩虹粗仿宋" w:eastAsia="彩虹粗仿宋" w:hAnsi="宋体" w:cs="Arial"/>
          <w:sz w:val="24"/>
        </w:rPr>
      </w:pPr>
      <w:r w:rsidRPr="00ED2FCC">
        <w:rPr>
          <w:rFonts w:ascii="彩虹粗仿宋" w:eastAsia="彩虹粗仿宋" w:hAnsi="宋体" w:cs="Arial" w:hint="eastAsia"/>
          <w:sz w:val="24"/>
        </w:rPr>
        <w:t>13.国务院金融监管部门规定的不属于基金托管人托管业务范围的其他职责。</w:t>
      </w:r>
    </w:p>
    <w:p w14:paraId="3B6E337D" w14:textId="77777777" w:rsidR="002D63FB" w:rsidRDefault="002D63FB">
      <w:pPr>
        <w:rPr>
          <w:rFonts w:ascii="彩虹粗仿宋" w:eastAsia="彩虹粗仿宋"/>
          <w:sz w:val="24"/>
        </w:rPr>
      </w:pPr>
    </w:p>
    <w:p w14:paraId="0DBA0ADF" w14:textId="77777777" w:rsidR="002D63FB" w:rsidRDefault="00D871BB">
      <w:pPr>
        <w:pStyle w:val="Heading2"/>
        <w:jc w:val="center"/>
        <w:rPr>
          <w:rFonts w:ascii="彩虹粗仿宋" w:eastAsia="彩虹粗仿宋"/>
          <w:sz w:val="30"/>
          <w:szCs w:val="24"/>
        </w:rPr>
      </w:pPr>
      <w:bookmarkStart w:id="3" w:name="_Toc124325887"/>
      <w:r>
        <w:rPr>
          <w:rFonts w:ascii="彩虹粗仿宋" w:eastAsia="彩虹粗仿宋" w:hint="eastAsia"/>
          <w:sz w:val="30"/>
        </w:rPr>
        <w:t>三、基金托管人对基金管理人的业务监督和核查</w:t>
      </w:r>
      <w:bookmarkEnd w:id="3"/>
    </w:p>
    <w:p w14:paraId="353FB2ED" w14:textId="0166BFF4"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w:t>
      </w:r>
      <w:bookmarkStart w:id="4" w:name="_Hlk87825917"/>
    </w:p>
    <w:p w14:paraId="42F2B928" w14:textId="3D764E6E" w:rsidR="002D63FB" w:rsidRDefault="00BC4BB6">
      <w:pPr>
        <w:adjustRightInd w:val="0"/>
        <w:snapToGrid w:val="0"/>
        <w:ind w:firstLineChars="200" w:firstLine="480"/>
        <w:rPr>
          <w:rFonts w:ascii="彩虹粗仿宋" w:eastAsia="彩虹粗仿宋" w:hAnsi="宋体" w:cs="Arial"/>
          <w:sz w:val="24"/>
        </w:rPr>
      </w:pPr>
      <w:r w:rsidRPr="00BC4BB6">
        <w:rPr>
          <w:rFonts w:ascii="彩虹粗仿宋" w:eastAsia="彩虹粗仿宋" w:hAnsi="宋体" w:cs="Arial" w:hint="eastAsia"/>
          <w:sz w:val="24"/>
        </w:rPr>
        <w:t>本基金的投资范围为具有良好流动性的金融工具，包括国内依法发行上市的股票（包括主板、创业板、</w:t>
      </w:r>
      <w:proofErr w:type="gramStart"/>
      <w:r w:rsidRPr="00BC4BB6">
        <w:rPr>
          <w:rFonts w:ascii="彩虹粗仿宋" w:eastAsia="彩虹粗仿宋" w:hAnsi="宋体" w:cs="Arial" w:hint="eastAsia"/>
          <w:sz w:val="24"/>
        </w:rPr>
        <w:t>科创板</w:t>
      </w:r>
      <w:proofErr w:type="gramEnd"/>
      <w:r w:rsidRPr="00BC4BB6">
        <w:rPr>
          <w:rFonts w:ascii="彩虹粗仿宋" w:eastAsia="彩虹粗仿宋" w:hAnsi="宋体" w:cs="Arial" w:hint="eastAsia"/>
          <w:sz w:val="24"/>
        </w:rPr>
        <w:t>及其他中国证监会允许上市的股票、存托凭证）、港股通标的股票、债券（国债、金融债、企业债、公司债、政府支持债券、政府支持机构债券、可转换债券（</w:t>
      </w:r>
      <w:proofErr w:type="gramStart"/>
      <w:r w:rsidRPr="00BC4BB6">
        <w:rPr>
          <w:rFonts w:ascii="彩虹粗仿宋" w:eastAsia="彩虹粗仿宋" w:hAnsi="宋体" w:cs="Arial" w:hint="eastAsia"/>
          <w:sz w:val="24"/>
        </w:rPr>
        <w:t>含可分离</w:t>
      </w:r>
      <w:proofErr w:type="gramEnd"/>
      <w:r w:rsidRPr="00BC4BB6">
        <w:rPr>
          <w:rFonts w:ascii="彩虹粗仿宋" w:eastAsia="彩虹粗仿宋" w:hAnsi="宋体" w:cs="Arial" w:hint="eastAsia"/>
          <w:sz w:val="24"/>
        </w:rPr>
        <w:t>交易可转换债券）、可交换债券、次级债、央行票据、中期票据、短期融资</w:t>
      </w:r>
      <w:proofErr w:type="gramStart"/>
      <w:r w:rsidRPr="00BC4BB6">
        <w:rPr>
          <w:rFonts w:ascii="彩虹粗仿宋" w:eastAsia="彩虹粗仿宋" w:hAnsi="宋体" w:cs="Arial" w:hint="eastAsia"/>
          <w:sz w:val="24"/>
        </w:rPr>
        <w:t>券</w:t>
      </w:r>
      <w:proofErr w:type="gramEnd"/>
      <w:r w:rsidRPr="00BC4BB6">
        <w:rPr>
          <w:rFonts w:ascii="彩虹粗仿宋" w:eastAsia="彩虹粗仿宋" w:hAnsi="宋体" w:cs="Arial" w:hint="eastAsia"/>
          <w:sz w:val="24"/>
        </w:rPr>
        <w:t>、超短期融资</w:t>
      </w:r>
      <w:proofErr w:type="gramStart"/>
      <w:r w:rsidRPr="00BC4BB6">
        <w:rPr>
          <w:rFonts w:ascii="彩虹粗仿宋" w:eastAsia="彩虹粗仿宋" w:hAnsi="宋体" w:cs="Arial" w:hint="eastAsia"/>
          <w:sz w:val="24"/>
        </w:rPr>
        <w:t>券</w:t>
      </w:r>
      <w:proofErr w:type="gramEnd"/>
      <w:r w:rsidRPr="00BC4BB6">
        <w:rPr>
          <w:rFonts w:ascii="彩虹粗仿宋" w:eastAsia="彩虹粗仿宋" w:hAnsi="宋体" w:cs="Arial" w:hint="eastAsia"/>
          <w:sz w:val="24"/>
        </w:rPr>
        <w:t>等）、资产支持证券、金融衍生品（包括国债期货、股指期货、股票期权、信用衍生品等）、债券回购、银行存款（包括定期存款、协议存款、通知存款等）、同业存单、现金等货币市场工具，以及法律法规或中国证监会允许基金投资的其他金融工具（但须符合中国证监会相关规定）</w:t>
      </w:r>
      <w:r w:rsidR="00D871BB">
        <w:rPr>
          <w:rFonts w:ascii="彩虹粗仿宋" w:eastAsia="彩虹粗仿宋" w:hAnsi="宋体" w:cs="Arial" w:hint="eastAsia"/>
          <w:sz w:val="24"/>
        </w:rPr>
        <w:t>。</w:t>
      </w:r>
    </w:p>
    <w:p w14:paraId="67BC004D" w14:textId="77777777" w:rsidR="00BC4BB6" w:rsidRPr="00BC4BB6" w:rsidRDefault="00BC4BB6" w:rsidP="00BC4BB6">
      <w:pPr>
        <w:adjustRightInd w:val="0"/>
        <w:snapToGrid w:val="0"/>
        <w:ind w:firstLineChars="200" w:firstLine="480"/>
        <w:rPr>
          <w:rFonts w:ascii="彩虹粗仿宋" w:eastAsia="彩虹粗仿宋" w:hAnsi="宋体" w:cs="Arial"/>
          <w:sz w:val="24"/>
        </w:rPr>
      </w:pPr>
      <w:r w:rsidRPr="00BC4BB6">
        <w:rPr>
          <w:rFonts w:ascii="彩虹粗仿宋" w:eastAsia="彩虹粗仿宋" w:hAnsi="宋体" w:cs="Arial" w:hint="eastAsia"/>
          <w:sz w:val="24"/>
        </w:rPr>
        <w:t>本基金可根据法律法规的规定参与融资业务。</w:t>
      </w:r>
    </w:p>
    <w:p w14:paraId="0665701C" w14:textId="4ABFB1D3" w:rsidR="002D63FB" w:rsidRDefault="00BC4BB6">
      <w:pPr>
        <w:adjustRightInd w:val="0"/>
        <w:snapToGrid w:val="0"/>
        <w:ind w:firstLineChars="200" w:firstLine="480"/>
        <w:rPr>
          <w:rFonts w:ascii="彩虹粗仿宋" w:eastAsia="彩虹粗仿宋" w:hAnsi="宋体" w:cs="Arial"/>
          <w:sz w:val="24"/>
        </w:rPr>
      </w:pPr>
      <w:r w:rsidRPr="00BC4BB6">
        <w:rPr>
          <w:rFonts w:ascii="彩虹粗仿宋" w:eastAsia="彩虹粗仿宋" w:hAnsi="宋体" w:cs="Arial" w:hint="eastAsia"/>
          <w:sz w:val="24"/>
        </w:rPr>
        <w:t>如法律法规或监管机构以后允许基金投资其他品种，基金管理人在履行适当程序后，可以将其纳入投资范围。</w:t>
      </w:r>
    </w:p>
    <w:p w14:paraId="4F733275" w14:textId="6424D663" w:rsidR="002D63FB" w:rsidRDefault="009923DC">
      <w:pPr>
        <w:adjustRightInd w:val="0"/>
        <w:snapToGrid w:val="0"/>
        <w:ind w:firstLineChars="200" w:firstLine="480"/>
        <w:rPr>
          <w:rFonts w:ascii="彩虹粗仿宋" w:eastAsia="彩虹粗仿宋" w:hAnsi="宋体" w:cs="Arial"/>
          <w:sz w:val="24"/>
        </w:rPr>
      </w:pPr>
      <w:r w:rsidRPr="009923DC">
        <w:rPr>
          <w:rFonts w:ascii="彩虹粗仿宋" w:eastAsia="彩虹粗仿宋" w:hAnsi="宋体" w:cs="Arial" w:hint="eastAsia"/>
          <w:sz w:val="24"/>
        </w:rPr>
        <w:lastRenderedPageBreak/>
        <w:t>基金的投资组合比例为：</w:t>
      </w:r>
      <w:r w:rsidR="00BC4BB6" w:rsidRPr="00BC4BB6">
        <w:rPr>
          <w:rFonts w:ascii="彩虹粗仿宋" w:eastAsia="彩虹粗仿宋" w:hAnsi="宋体" w:cs="Arial" w:hint="eastAsia"/>
          <w:sz w:val="24"/>
        </w:rPr>
        <w:t>本基金股票资产（</w:t>
      </w:r>
      <w:proofErr w:type="gramStart"/>
      <w:r w:rsidR="00BC4BB6" w:rsidRPr="00BC4BB6">
        <w:rPr>
          <w:rFonts w:ascii="彩虹粗仿宋" w:eastAsia="彩虹粗仿宋" w:hAnsi="宋体" w:cs="Arial" w:hint="eastAsia"/>
          <w:sz w:val="24"/>
        </w:rPr>
        <w:t>含存托</w:t>
      </w:r>
      <w:proofErr w:type="gramEnd"/>
      <w:r w:rsidR="00BC4BB6" w:rsidRPr="00BC4BB6">
        <w:rPr>
          <w:rFonts w:ascii="彩虹粗仿宋" w:eastAsia="彩虹粗仿宋" w:hAnsi="宋体" w:cs="Arial" w:hint="eastAsia"/>
          <w:sz w:val="24"/>
        </w:rPr>
        <w:t>凭证）占基金资产的比例为80%—95%，其中，港股通标的股票的投资比例为股票资产的0%-20%。每个交易日日终在扣除国债期货合约、股指期货合约和股票期权合约所需缴纳的交易保证金后，应当保持不低于基金资产净值的5%的现金或到期日在一年以内的政府债券，其中现金不包括结算备付金、存出保证金、应收申购款等。</w:t>
      </w:r>
    </w:p>
    <w:p w14:paraId="05B36ED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如果法律法规或监管机构变更上述投资品种的比例限制，基金管理人在履行适当程序后，以变更后的比例为准，本基金的投资比例将相应调整。</w:t>
      </w:r>
    </w:p>
    <w:p w14:paraId="42B7887F" w14:textId="77777777"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15FC4795" w14:textId="77777777" w:rsidR="002D63FB" w:rsidRDefault="00D871BB">
      <w:pPr>
        <w:adjustRightInd w:val="0"/>
        <w:snapToGrid w:val="0"/>
        <w:ind w:firstLineChars="200" w:firstLine="480"/>
        <w:rPr>
          <w:rFonts w:ascii="彩虹粗仿宋" w:eastAsia="彩虹粗仿宋"/>
          <w:i/>
          <w:sz w:val="24"/>
        </w:rPr>
      </w:pPr>
      <w:r>
        <w:rPr>
          <w:rFonts w:ascii="彩虹粗仿宋" w:eastAsia="彩虹粗仿宋" w:hint="eastAsia"/>
          <w:i/>
          <w:sz w:val="24"/>
        </w:rPr>
        <w:t>根据《基金合同》的约定，本基金投资组合比例应符合以下规定：</w:t>
      </w:r>
    </w:p>
    <w:p w14:paraId="1E8A2F59" w14:textId="4D8DF27A" w:rsidR="00BC4BB6" w:rsidRPr="00BC4BB6" w:rsidRDefault="00BC4BB6" w:rsidP="00BC4BB6">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w:t>
      </w:r>
      <w:r w:rsidRPr="00BC4BB6">
        <w:rPr>
          <w:rFonts w:ascii="彩虹粗仿宋" w:eastAsia="彩虹粗仿宋" w:hint="eastAsia"/>
          <w:sz w:val="24"/>
        </w:rPr>
        <w:t>股票资产</w:t>
      </w:r>
      <w:r w:rsidR="00116B2B" w:rsidRPr="00116B2B">
        <w:rPr>
          <w:rFonts w:ascii="彩虹粗仿宋" w:eastAsia="彩虹粗仿宋" w:hint="eastAsia"/>
          <w:sz w:val="24"/>
        </w:rPr>
        <w:t>（</w:t>
      </w:r>
      <w:proofErr w:type="gramStart"/>
      <w:r w:rsidR="00116B2B" w:rsidRPr="00116B2B">
        <w:rPr>
          <w:rFonts w:ascii="彩虹粗仿宋" w:eastAsia="彩虹粗仿宋" w:hint="eastAsia"/>
          <w:sz w:val="24"/>
        </w:rPr>
        <w:t>含存托</w:t>
      </w:r>
      <w:proofErr w:type="gramEnd"/>
      <w:r w:rsidR="00116B2B" w:rsidRPr="00116B2B">
        <w:rPr>
          <w:rFonts w:ascii="彩虹粗仿宋" w:eastAsia="彩虹粗仿宋" w:hint="eastAsia"/>
          <w:sz w:val="24"/>
        </w:rPr>
        <w:t>凭证）</w:t>
      </w:r>
      <w:r w:rsidRPr="00BC4BB6">
        <w:rPr>
          <w:rFonts w:ascii="彩虹粗仿宋" w:eastAsia="彩虹粗仿宋" w:hint="eastAsia"/>
          <w:sz w:val="24"/>
        </w:rPr>
        <w:t>占基金资产的比例为80%-95%（其中投资于港股通标的股票不超过股票资产的20%）；</w:t>
      </w:r>
    </w:p>
    <w:p w14:paraId="36473E00" w14:textId="7447AEFE" w:rsidR="00BC4BB6" w:rsidRPr="00BC4BB6" w:rsidRDefault="00BC4BB6" w:rsidP="00BC4BB6">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w:t>
      </w:r>
      <w:r w:rsidRPr="00BC4BB6">
        <w:rPr>
          <w:rFonts w:ascii="彩虹粗仿宋" w:eastAsia="彩虹粗仿宋" w:hint="eastAsia"/>
          <w:sz w:val="24"/>
        </w:rPr>
        <w:t>本基金每个交易日日终，在扣除国债期货合约、股指期货合约和股票期权合约需缴纳的交易保证金后，应当保持不低于基金资产净值5%的现金或到期日在一年以内的政府债券。其中，现金不包括结算备付金、存出保证金、应收申购款等；</w:t>
      </w:r>
    </w:p>
    <w:p w14:paraId="66226994" w14:textId="582045B1" w:rsidR="00BC4BB6" w:rsidRPr="00BC4BB6" w:rsidRDefault="00BC4BB6" w:rsidP="00BC4BB6">
      <w:pPr>
        <w:adjustRightInd w:val="0"/>
        <w:snapToGrid w:val="0"/>
        <w:ind w:firstLineChars="200" w:firstLine="480"/>
        <w:rPr>
          <w:rFonts w:ascii="彩虹粗仿宋" w:eastAsia="彩虹粗仿宋"/>
          <w:sz w:val="24"/>
        </w:rPr>
      </w:pPr>
      <w:r>
        <w:rPr>
          <w:rFonts w:ascii="彩虹粗仿宋" w:eastAsia="彩虹粗仿宋" w:hint="eastAsia"/>
          <w:sz w:val="24"/>
        </w:rPr>
        <w:t>3</w:t>
      </w:r>
      <w:r>
        <w:rPr>
          <w:rFonts w:ascii="彩虹粗仿宋" w:eastAsia="彩虹粗仿宋"/>
          <w:sz w:val="24"/>
        </w:rPr>
        <w:t>.</w:t>
      </w:r>
      <w:r w:rsidRPr="00BC4BB6">
        <w:rPr>
          <w:rFonts w:ascii="彩虹粗仿宋" w:eastAsia="彩虹粗仿宋" w:hint="eastAsia"/>
          <w:sz w:val="24"/>
        </w:rPr>
        <w:t>基金持有一家公司发行的证券（同一家公司在内地和香港同时上市的A+H股合计计算），其市值不超过基金资产净值的10%；</w:t>
      </w:r>
    </w:p>
    <w:p w14:paraId="51393BF7" w14:textId="6D4A9809" w:rsidR="00BC4BB6" w:rsidRPr="0029054C" w:rsidRDefault="00BC4BB6" w:rsidP="00BC4BB6">
      <w:pPr>
        <w:adjustRightInd w:val="0"/>
        <w:snapToGrid w:val="0"/>
        <w:ind w:firstLineChars="200" w:firstLine="480"/>
        <w:rPr>
          <w:rFonts w:ascii="彩虹粗仿宋" w:eastAsia="彩虹粗仿宋"/>
          <w:sz w:val="24"/>
        </w:rPr>
      </w:pPr>
      <w:r>
        <w:rPr>
          <w:rFonts w:ascii="彩虹粗仿宋" w:eastAsia="彩虹粗仿宋" w:hint="eastAsia"/>
          <w:sz w:val="24"/>
        </w:rPr>
        <w:t>4</w:t>
      </w:r>
      <w:r>
        <w:rPr>
          <w:rFonts w:ascii="彩虹粗仿宋" w:eastAsia="彩虹粗仿宋"/>
          <w:sz w:val="24"/>
        </w:rPr>
        <w:t>.</w:t>
      </w:r>
      <w:r w:rsidRPr="00BC4BB6">
        <w:rPr>
          <w:rFonts w:ascii="彩虹粗仿宋" w:eastAsia="彩虹粗仿宋" w:hint="eastAsia"/>
          <w:sz w:val="24"/>
        </w:rPr>
        <w:t>本基金管理人</w:t>
      </w:r>
      <w:r w:rsidRPr="0029054C">
        <w:rPr>
          <w:rFonts w:ascii="彩虹粗仿宋" w:eastAsia="彩虹粗仿宋" w:hint="eastAsia"/>
          <w:sz w:val="24"/>
        </w:rPr>
        <w:t>管理的</w:t>
      </w:r>
      <w:r w:rsidR="00A047BA" w:rsidRPr="0029054C">
        <w:rPr>
          <w:rFonts w:ascii="彩虹粗仿宋" w:eastAsia="彩虹粗仿宋" w:hint="eastAsia"/>
          <w:sz w:val="24"/>
        </w:rPr>
        <w:t>且在本基金托管人处托管的</w:t>
      </w:r>
      <w:r w:rsidRPr="0029054C">
        <w:rPr>
          <w:rFonts w:ascii="彩虹粗仿宋" w:eastAsia="彩虹粗仿宋" w:hint="eastAsia"/>
          <w:sz w:val="24"/>
        </w:rPr>
        <w:t>全部基金持有一家公司发行的证券（同一家公司在内地和香港同时上市的A+H股合计计算），不超过该证券的10％；完全按照有关指数的构成比例进行证券投资的开放式基金以及中国证监会认定的特殊投资组合可不受前述比例限制；</w:t>
      </w:r>
    </w:p>
    <w:p w14:paraId="1BBE4D79" w14:textId="5C8E18E2"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5</w:t>
      </w:r>
      <w:r w:rsidRPr="0029054C">
        <w:rPr>
          <w:rFonts w:ascii="彩虹粗仿宋" w:eastAsia="彩虹粗仿宋"/>
          <w:sz w:val="24"/>
        </w:rPr>
        <w:t>.</w:t>
      </w:r>
      <w:r w:rsidR="00BC4BB6" w:rsidRPr="0029054C">
        <w:rPr>
          <w:rFonts w:ascii="彩虹粗仿宋" w:eastAsia="彩虹粗仿宋" w:hint="eastAsia"/>
          <w:sz w:val="24"/>
        </w:rPr>
        <w:t>本基金投资于同一原始权益人的各类资产支持证券的比例，不得超过基金资产净值的10％；</w:t>
      </w:r>
    </w:p>
    <w:p w14:paraId="6EAECD28" w14:textId="0EE7F553"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sz w:val="24"/>
        </w:rPr>
        <w:t>6.</w:t>
      </w:r>
      <w:r w:rsidR="00BC4BB6" w:rsidRPr="0029054C">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43016C32" w14:textId="26915C54"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7</w:t>
      </w:r>
      <w:r w:rsidRPr="0029054C">
        <w:rPr>
          <w:rFonts w:ascii="彩虹粗仿宋" w:eastAsia="彩虹粗仿宋"/>
          <w:sz w:val="24"/>
        </w:rPr>
        <w:t>.</w:t>
      </w:r>
      <w:r w:rsidR="00BC4BB6" w:rsidRPr="0029054C">
        <w:rPr>
          <w:rFonts w:ascii="彩虹粗仿宋" w:eastAsia="彩虹粗仿宋" w:hint="eastAsia"/>
          <w:sz w:val="24"/>
        </w:rPr>
        <w:t>本基金持有的全部资产支持证券，其市值不得超过基金资产净值的20％；</w:t>
      </w:r>
    </w:p>
    <w:p w14:paraId="28A08CF6" w14:textId="1D0C26DB"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8</w:t>
      </w:r>
      <w:r w:rsidRPr="0029054C">
        <w:rPr>
          <w:rFonts w:ascii="彩虹粗仿宋" w:eastAsia="彩虹粗仿宋"/>
          <w:sz w:val="24"/>
        </w:rPr>
        <w:t>.</w:t>
      </w:r>
      <w:r w:rsidR="00BC4BB6" w:rsidRPr="0029054C">
        <w:rPr>
          <w:rFonts w:ascii="彩虹粗仿宋" w:eastAsia="彩虹粗仿宋" w:hint="eastAsia"/>
          <w:sz w:val="24"/>
        </w:rPr>
        <w:t>本基金持有的同一（指同一信用级别）资产支持证券的比例，不得超过该资产支持证券规模的10％；</w:t>
      </w:r>
    </w:p>
    <w:p w14:paraId="324C8831" w14:textId="61B78E2C"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9</w:t>
      </w:r>
      <w:r w:rsidRPr="0029054C">
        <w:rPr>
          <w:rFonts w:ascii="彩虹粗仿宋" w:eastAsia="彩虹粗仿宋"/>
          <w:sz w:val="24"/>
        </w:rPr>
        <w:t>.</w:t>
      </w:r>
      <w:r w:rsidR="00BC4BB6" w:rsidRPr="0029054C">
        <w:rPr>
          <w:rFonts w:ascii="彩虹粗仿宋" w:eastAsia="彩虹粗仿宋" w:hint="eastAsia"/>
          <w:sz w:val="24"/>
        </w:rPr>
        <w:t>本基金管理人管理的</w:t>
      </w:r>
      <w:r w:rsidR="00A047BA" w:rsidRPr="0029054C">
        <w:rPr>
          <w:rFonts w:ascii="彩虹粗仿宋" w:eastAsia="彩虹粗仿宋" w:hint="eastAsia"/>
          <w:sz w:val="24"/>
        </w:rPr>
        <w:t>且在本基金托管人处托管的</w:t>
      </w:r>
      <w:r w:rsidR="00BC4BB6" w:rsidRPr="0029054C">
        <w:rPr>
          <w:rFonts w:ascii="彩虹粗仿宋" w:eastAsia="彩虹粗仿宋" w:hint="eastAsia"/>
          <w:sz w:val="24"/>
        </w:rPr>
        <w:t>全部基金投资于同一原始权益人的各类资产支持证券，不得超过其各类资产支持证券合计规模的10％；</w:t>
      </w:r>
    </w:p>
    <w:p w14:paraId="3D119CF0" w14:textId="35DCAF15"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w:t>
      </w:r>
      <w:r w:rsidRPr="0029054C">
        <w:rPr>
          <w:rFonts w:ascii="彩虹粗仿宋" w:eastAsia="彩虹粗仿宋"/>
          <w:sz w:val="24"/>
        </w:rPr>
        <w:t>0.</w:t>
      </w:r>
      <w:r w:rsidR="00BC4BB6" w:rsidRPr="0029054C">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67BE748F" w14:textId="090735D2"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w:t>
      </w:r>
      <w:r w:rsidRPr="0029054C">
        <w:rPr>
          <w:rFonts w:ascii="彩虹粗仿宋" w:eastAsia="彩虹粗仿宋"/>
          <w:sz w:val="24"/>
        </w:rPr>
        <w:t>1.</w:t>
      </w:r>
      <w:r w:rsidR="00BC4BB6" w:rsidRPr="0029054C">
        <w:rPr>
          <w:rFonts w:ascii="彩虹粗仿宋" w:eastAsia="彩虹粗仿宋" w:hint="eastAsia"/>
          <w:sz w:val="24"/>
        </w:rPr>
        <w:t>本基金参与股指期货交易和国债期货交易，应当遵循下列要求：</w:t>
      </w:r>
    </w:p>
    <w:p w14:paraId="108A75D5" w14:textId="2F903BF3"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lastRenderedPageBreak/>
        <w:t>（1）</w:t>
      </w:r>
      <w:r w:rsidR="00BC4BB6" w:rsidRPr="0029054C">
        <w:rPr>
          <w:rFonts w:ascii="彩虹粗仿宋" w:eastAsia="彩虹粗仿宋" w:hint="eastAsia"/>
          <w:sz w:val="24"/>
        </w:rPr>
        <w:t>本基金在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14:paraId="2AD724BA" w14:textId="630424F4"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（2）</w:t>
      </w:r>
      <w:r w:rsidR="00BC4BB6" w:rsidRPr="0029054C">
        <w:rPr>
          <w:rFonts w:ascii="彩虹粗仿宋" w:eastAsia="彩虹粗仿宋" w:hint="eastAsia"/>
          <w:sz w:val="24"/>
        </w:rPr>
        <w:t>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1AA8BDD4" w14:textId="74418075"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（3）</w:t>
      </w:r>
      <w:r w:rsidR="00BC4BB6" w:rsidRPr="0029054C">
        <w:rPr>
          <w:rFonts w:ascii="彩虹粗仿宋" w:eastAsia="彩虹粗仿宋" w:hint="eastAsia"/>
          <w:sz w:val="24"/>
        </w:rPr>
        <w:t>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r w:rsidR="00A047BA" w:rsidRPr="0029054C" w:rsidDel="00A047BA">
        <w:rPr>
          <w:rFonts w:ascii="彩虹粗仿宋" w:eastAsia="彩虹粗仿宋" w:hint="eastAsia"/>
          <w:sz w:val="24"/>
        </w:rPr>
        <w:t xml:space="preserve"> </w:t>
      </w:r>
    </w:p>
    <w:p w14:paraId="568721B7" w14:textId="4F03D53F" w:rsidR="00BC4BB6" w:rsidRPr="0029054C" w:rsidRDefault="001A7D81"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w:t>
      </w:r>
      <w:r w:rsidRPr="0029054C">
        <w:rPr>
          <w:rFonts w:ascii="彩虹粗仿宋" w:eastAsia="彩虹粗仿宋"/>
          <w:sz w:val="24"/>
        </w:rPr>
        <w:t>2.</w:t>
      </w:r>
      <w:r w:rsidR="00BC4BB6" w:rsidRPr="0029054C">
        <w:rPr>
          <w:rFonts w:ascii="彩虹粗仿宋" w:eastAsia="彩虹粗仿宋" w:hint="eastAsia"/>
          <w:sz w:val="24"/>
        </w:rPr>
        <w:t>本基金参与股票期权，应当遵循下列要求：</w:t>
      </w:r>
    </w:p>
    <w:p w14:paraId="1925500F" w14:textId="11F54322" w:rsidR="00BC4BB6" w:rsidRPr="0029054C" w:rsidRDefault="00F24ECF"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w:t>
      </w:r>
      <w:r w:rsidR="00BC4BB6" w:rsidRPr="0029054C">
        <w:rPr>
          <w:rFonts w:ascii="彩虹粗仿宋" w:eastAsia="彩虹粗仿宋" w:hint="eastAsia"/>
          <w:sz w:val="24"/>
        </w:rPr>
        <w:t>因未平仓的期权合约支付和收取的权利金总额不得超过基金资产净值的10%；</w:t>
      </w:r>
    </w:p>
    <w:p w14:paraId="25BA43AC" w14:textId="6959489F" w:rsidR="00BC4BB6" w:rsidRPr="0029054C" w:rsidRDefault="00F24ECF"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w:t>
      </w:r>
      <w:r w:rsidR="00086A0A" w:rsidRPr="0029054C">
        <w:rPr>
          <w:rFonts w:ascii="彩虹粗仿宋" w:eastAsia="彩虹粗仿宋" w:hint="eastAsia"/>
          <w:sz w:val="24"/>
        </w:rPr>
        <w:t>2</w:t>
      </w:r>
      <w:r w:rsidRPr="0029054C">
        <w:rPr>
          <w:rFonts w:ascii="彩虹粗仿宋" w:eastAsia="彩虹粗仿宋" w:hint="eastAsia"/>
          <w:sz w:val="24"/>
        </w:rPr>
        <w:t>）</w:t>
      </w:r>
      <w:r w:rsidR="00BC4BB6" w:rsidRPr="0029054C">
        <w:rPr>
          <w:rFonts w:ascii="彩虹粗仿宋" w:eastAsia="彩虹粗仿宋" w:hint="eastAsia"/>
          <w:sz w:val="24"/>
        </w:rPr>
        <w:t>未平仓的期权合约面值不得超过基金资产净值的20%。其中，合约面值按照行权价乘以合约乘数计算；</w:t>
      </w:r>
    </w:p>
    <w:p w14:paraId="75C2DEAB" w14:textId="2143DF32" w:rsidR="00BC4BB6" w:rsidRPr="0029054C" w:rsidRDefault="00F24ECF"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w:t>
      </w:r>
      <w:r w:rsidR="00086A0A" w:rsidRPr="0029054C">
        <w:rPr>
          <w:rFonts w:ascii="彩虹粗仿宋" w:eastAsia="彩虹粗仿宋" w:hint="eastAsia"/>
          <w:sz w:val="24"/>
        </w:rPr>
        <w:t>3</w:t>
      </w:r>
      <w:r w:rsidRPr="0029054C">
        <w:rPr>
          <w:rFonts w:ascii="彩虹粗仿宋" w:eastAsia="彩虹粗仿宋" w:hint="eastAsia"/>
          <w:sz w:val="24"/>
        </w:rPr>
        <w:t>）</w:t>
      </w:r>
      <w:r w:rsidR="00BC4BB6" w:rsidRPr="0029054C">
        <w:rPr>
          <w:rFonts w:ascii="彩虹粗仿宋" w:eastAsia="彩虹粗仿宋" w:hint="eastAsia"/>
          <w:sz w:val="24"/>
        </w:rPr>
        <w:t>基金投资股票期权应符合基金合同约定的比例限制（如股票</w:t>
      </w:r>
      <w:proofErr w:type="gramStart"/>
      <w:r w:rsidR="00BC4BB6" w:rsidRPr="0029054C">
        <w:rPr>
          <w:rFonts w:ascii="彩虹粗仿宋" w:eastAsia="彩虹粗仿宋" w:hint="eastAsia"/>
          <w:sz w:val="24"/>
        </w:rPr>
        <w:t>仓位</w:t>
      </w:r>
      <w:proofErr w:type="gramEnd"/>
      <w:r w:rsidR="00BC4BB6" w:rsidRPr="0029054C">
        <w:rPr>
          <w:rFonts w:ascii="彩虹粗仿宋" w:eastAsia="彩虹粗仿宋" w:hint="eastAsia"/>
          <w:sz w:val="24"/>
        </w:rPr>
        <w:t>、个股占比等）、投资目标和风险收益特征；</w:t>
      </w:r>
    </w:p>
    <w:p w14:paraId="4FE5475F" w14:textId="45802BA7" w:rsidR="00BC4BB6" w:rsidRPr="0029054C" w:rsidRDefault="00F24ECF"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w:t>
      </w:r>
      <w:r w:rsidRPr="0029054C">
        <w:rPr>
          <w:rFonts w:ascii="彩虹粗仿宋" w:eastAsia="彩虹粗仿宋"/>
          <w:sz w:val="24"/>
        </w:rPr>
        <w:t>3.</w:t>
      </w:r>
      <w:r w:rsidR="00BC4BB6" w:rsidRPr="0029054C">
        <w:rPr>
          <w:rFonts w:ascii="彩虹粗仿宋" w:eastAsia="彩虹粗仿宋" w:hint="eastAsia"/>
          <w:sz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7B743FF3" w14:textId="3F7600AC" w:rsidR="00BC4BB6" w:rsidRPr="0029054C" w:rsidRDefault="00F24ECF"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w:t>
      </w:r>
      <w:r w:rsidR="00086A0A" w:rsidRPr="0029054C">
        <w:rPr>
          <w:rFonts w:ascii="彩虹粗仿宋" w:eastAsia="彩虹粗仿宋" w:hint="eastAsia"/>
          <w:sz w:val="24"/>
        </w:rPr>
        <w:t>4</w:t>
      </w:r>
      <w:r w:rsidRPr="0029054C">
        <w:rPr>
          <w:rFonts w:ascii="彩虹粗仿宋" w:eastAsia="彩虹粗仿宋"/>
          <w:sz w:val="24"/>
        </w:rPr>
        <w:t>.</w:t>
      </w:r>
      <w:r w:rsidR="00BC4BB6" w:rsidRPr="0029054C">
        <w:rPr>
          <w:rFonts w:ascii="彩虹粗仿宋" w:eastAsia="彩虹粗仿宋" w:hint="eastAsia"/>
          <w:sz w:val="24"/>
        </w:rPr>
        <w:t>本基金投资存托凭证的比例限制依照境内上市交易的股票执行；</w:t>
      </w:r>
    </w:p>
    <w:p w14:paraId="35C634E7" w14:textId="2D04A98B" w:rsidR="00BC4BB6" w:rsidRPr="0029054C" w:rsidRDefault="00F24ECF"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w:t>
      </w:r>
      <w:r w:rsidR="00086A0A" w:rsidRPr="0029054C">
        <w:rPr>
          <w:rFonts w:ascii="彩虹粗仿宋" w:eastAsia="彩虹粗仿宋" w:hint="eastAsia"/>
          <w:sz w:val="24"/>
        </w:rPr>
        <w:t>5</w:t>
      </w:r>
      <w:r w:rsidRPr="0029054C">
        <w:rPr>
          <w:rFonts w:ascii="彩虹粗仿宋" w:eastAsia="彩虹粗仿宋"/>
          <w:sz w:val="24"/>
        </w:rPr>
        <w:t>.</w:t>
      </w:r>
      <w:r w:rsidR="00BC4BB6" w:rsidRPr="0029054C">
        <w:rPr>
          <w:rFonts w:ascii="彩虹粗仿宋" w:eastAsia="彩虹粗仿宋" w:hint="eastAsia"/>
          <w:sz w:val="24"/>
        </w:rPr>
        <w:t>本基金资产总值不超过基金资产净值的140%；</w:t>
      </w:r>
    </w:p>
    <w:p w14:paraId="0FE863DA" w14:textId="26E8F1EB" w:rsidR="00BC4BB6" w:rsidRPr="0029054C" w:rsidRDefault="00F24ECF"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w:t>
      </w:r>
      <w:r w:rsidR="00086A0A" w:rsidRPr="0029054C">
        <w:rPr>
          <w:rFonts w:ascii="彩虹粗仿宋" w:eastAsia="彩虹粗仿宋" w:hint="eastAsia"/>
          <w:sz w:val="24"/>
        </w:rPr>
        <w:t>6</w:t>
      </w:r>
      <w:r w:rsidRPr="0029054C">
        <w:rPr>
          <w:rFonts w:ascii="彩虹粗仿宋" w:eastAsia="彩虹粗仿宋"/>
          <w:sz w:val="24"/>
        </w:rPr>
        <w:t>.</w:t>
      </w:r>
      <w:r w:rsidR="00BC4BB6" w:rsidRPr="0029054C">
        <w:rPr>
          <w:rFonts w:ascii="彩虹粗仿宋" w:eastAsia="彩虹粗仿宋" w:hint="eastAsia"/>
          <w:sz w:val="24"/>
        </w:rPr>
        <w:t>本基金参与融资的，每个交易日日终，本基金持有的融资买入股票与其他有价证券市值之和，不得超过基金资产净值的95%；</w:t>
      </w:r>
    </w:p>
    <w:p w14:paraId="614B652E" w14:textId="51959598" w:rsidR="00BC4BB6" w:rsidRPr="0029054C" w:rsidRDefault="00F24ECF"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w:t>
      </w:r>
      <w:r w:rsidR="00086A0A" w:rsidRPr="0029054C">
        <w:rPr>
          <w:rFonts w:ascii="彩虹粗仿宋" w:eastAsia="彩虹粗仿宋" w:hint="eastAsia"/>
          <w:sz w:val="24"/>
        </w:rPr>
        <w:t>7</w:t>
      </w:r>
      <w:r w:rsidRPr="0029054C">
        <w:rPr>
          <w:rFonts w:ascii="彩虹粗仿宋" w:eastAsia="彩虹粗仿宋"/>
          <w:sz w:val="24"/>
        </w:rPr>
        <w:t>.</w:t>
      </w:r>
      <w:r w:rsidR="00BC4BB6" w:rsidRPr="0029054C">
        <w:rPr>
          <w:rFonts w:ascii="彩虹粗仿宋" w:eastAsia="彩虹粗仿宋" w:hint="eastAsia"/>
          <w:sz w:val="24"/>
        </w:rPr>
        <w:t>本基金管理人管理的</w:t>
      </w:r>
      <w:r w:rsidR="00A047BA" w:rsidRPr="0029054C">
        <w:rPr>
          <w:rFonts w:ascii="彩虹粗仿宋" w:eastAsia="彩虹粗仿宋" w:hint="eastAsia"/>
          <w:sz w:val="24"/>
        </w:rPr>
        <w:t>且在本基金托管人处托管的</w:t>
      </w:r>
      <w:r w:rsidR="00BC4BB6" w:rsidRPr="0029054C">
        <w:rPr>
          <w:rFonts w:ascii="彩虹粗仿宋" w:eastAsia="彩虹粗仿宋" w:hint="eastAsia"/>
          <w:sz w:val="24"/>
        </w:rPr>
        <w:t>全部开放式基金（包括开放式基金以及处于开放期的定期开放基金）持有一家上市公司发行的可流通股票，不得超过该上市公司可流通股票的15%；本基金管理人管理的</w:t>
      </w:r>
      <w:r w:rsidR="00A047BA" w:rsidRPr="0029054C">
        <w:rPr>
          <w:rFonts w:ascii="彩虹粗仿宋" w:eastAsia="彩虹粗仿宋" w:hint="eastAsia"/>
          <w:sz w:val="24"/>
        </w:rPr>
        <w:t>且在本基金托管人处托管的</w:t>
      </w:r>
      <w:r w:rsidR="00BC4BB6" w:rsidRPr="0029054C">
        <w:rPr>
          <w:rFonts w:ascii="彩虹粗仿宋" w:eastAsia="彩虹粗仿宋" w:hint="eastAsia"/>
          <w:sz w:val="24"/>
        </w:rPr>
        <w:t>全部投资组合持有一家上市公司发行的可流通股票，不得超过该上市公司可流通股票的30%；完全按照有关指数的构成比例进行证券投资的开放式基金</w:t>
      </w:r>
      <w:r w:rsidR="00BC4BB6" w:rsidRPr="0029054C">
        <w:rPr>
          <w:rFonts w:ascii="彩虹粗仿宋" w:eastAsia="彩虹粗仿宋" w:hint="eastAsia"/>
          <w:sz w:val="24"/>
        </w:rPr>
        <w:lastRenderedPageBreak/>
        <w:t>以及中国证监会认定的特殊投资组合可不受前述比例限制；</w:t>
      </w:r>
    </w:p>
    <w:p w14:paraId="24757E63" w14:textId="68C411D8" w:rsidR="00BC4BB6" w:rsidRPr="0029054C" w:rsidRDefault="00086A0A"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18</w:t>
      </w:r>
      <w:r w:rsidR="00F24ECF" w:rsidRPr="0029054C">
        <w:rPr>
          <w:rFonts w:ascii="彩虹粗仿宋" w:eastAsia="彩虹粗仿宋"/>
          <w:sz w:val="24"/>
        </w:rPr>
        <w:t>.</w:t>
      </w:r>
      <w:r w:rsidR="00BC4BB6" w:rsidRPr="0029054C">
        <w:rPr>
          <w:rFonts w:ascii="彩虹粗仿宋" w:eastAsia="彩虹粗仿宋" w:hint="eastAsia"/>
          <w:sz w:val="24"/>
        </w:rPr>
        <w:t>法律法规及中国证监会规定的和《基金合同》约定的其他投资限制。</w:t>
      </w:r>
    </w:p>
    <w:p w14:paraId="4A7E6C4A" w14:textId="24781F73" w:rsidR="00BC4BB6" w:rsidRPr="0029054C" w:rsidRDefault="00BC4BB6" w:rsidP="00BC4BB6">
      <w:pPr>
        <w:adjustRightInd w:val="0"/>
        <w:snapToGrid w:val="0"/>
        <w:ind w:firstLineChars="200" w:firstLine="480"/>
        <w:rPr>
          <w:rFonts w:ascii="彩虹粗仿宋" w:eastAsia="彩虹粗仿宋"/>
          <w:sz w:val="24"/>
        </w:rPr>
      </w:pPr>
      <w:r w:rsidRPr="0029054C">
        <w:rPr>
          <w:rFonts w:ascii="彩虹粗仿宋" w:eastAsia="彩虹粗仿宋" w:hint="eastAsia"/>
          <w:sz w:val="24"/>
        </w:rPr>
        <w:t>除上述第</w:t>
      </w:r>
      <w:r w:rsidR="00F24ECF" w:rsidRPr="0029054C">
        <w:rPr>
          <w:rFonts w:ascii="彩虹粗仿宋" w:eastAsia="彩虹粗仿宋" w:hint="eastAsia"/>
          <w:sz w:val="24"/>
        </w:rPr>
        <w:t>2</w:t>
      </w:r>
      <w:r w:rsidRPr="0029054C">
        <w:rPr>
          <w:rFonts w:ascii="彩虹粗仿宋" w:eastAsia="彩虹粗仿宋" w:hint="eastAsia"/>
          <w:sz w:val="24"/>
        </w:rPr>
        <w:t>、</w:t>
      </w:r>
      <w:r w:rsidR="00F24ECF" w:rsidRPr="0029054C">
        <w:rPr>
          <w:rFonts w:ascii="彩虹粗仿宋" w:eastAsia="彩虹粗仿宋" w:hint="eastAsia"/>
          <w:sz w:val="24"/>
        </w:rPr>
        <w:t>6</w:t>
      </w:r>
      <w:r w:rsidRPr="0029054C">
        <w:rPr>
          <w:rFonts w:ascii="彩虹粗仿宋" w:eastAsia="彩虹粗仿宋" w:hint="eastAsia"/>
          <w:sz w:val="24"/>
        </w:rPr>
        <w:t>、</w:t>
      </w:r>
      <w:r w:rsidR="00F24ECF" w:rsidRPr="0029054C">
        <w:rPr>
          <w:rFonts w:ascii="彩虹粗仿宋" w:eastAsia="彩虹粗仿宋" w:hint="eastAsia"/>
          <w:sz w:val="24"/>
        </w:rPr>
        <w:t>1</w:t>
      </w:r>
      <w:r w:rsidR="00F24ECF" w:rsidRPr="0029054C">
        <w:rPr>
          <w:rFonts w:ascii="彩虹粗仿宋" w:eastAsia="彩虹粗仿宋"/>
          <w:sz w:val="24"/>
        </w:rPr>
        <w:t>3</w:t>
      </w:r>
      <w:r w:rsidRPr="0029054C">
        <w:rPr>
          <w:rFonts w:ascii="彩虹粗仿宋" w:eastAsia="彩虹粗仿宋" w:hint="eastAsia"/>
          <w:sz w:val="24"/>
        </w:rPr>
        <w:t>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F0D21EE" w14:textId="77777777" w:rsidR="00BC4BB6" w:rsidRPr="00BC4BB6" w:rsidRDefault="00BC4BB6" w:rsidP="00BC4BB6">
      <w:pPr>
        <w:adjustRightInd w:val="0"/>
        <w:snapToGrid w:val="0"/>
        <w:ind w:firstLineChars="200" w:firstLine="480"/>
        <w:rPr>
          <w:rFonts w:ascii="彩虹粗仿宋" w:eastAsia="彩虹粗仿宋"/>
          <w:sz w:val="24"/>
        </w:rPr>
      </w:pPr>
      <w:r w:rsidRPr="00BC4BB6">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EE4270E" w14:textId="000AABA4" w:rsidR="00BC4BB6" w:rsidRDefault="00BC4BB6" w:rsidP="00BC4BB6">
      <w:pPr>
        <w:adjustRightInd w:val="0"/>
        <w:snapToGrid w:val="0"/>
        <w:ind w:firstLineChars="200" w:firstLine="480"/>
        <w:rPr>
          <w:rFonts w:ascii="彩虹粗仿宋" w:eastAsia="彩虹粗仿宋"/>
          <w:sz w:val="24"/>
        </w:rPr>
      </w:pPr>
      <w:r w:rsidRPr="00BC4BB6">
        <w:rPr>
          <w:rFonts w:ascii="彩虹粗仿宋" w:eastAsia="彩虹粗仿宋" w:hint="eastAsia"/>
          <w:sz w:val="24"/>
        </w:rPr>
        <w:t>法律法规或监管部门取消或变更上述限制，如适用于本基金，基金管理人在履行适当程序后，则本基金投资不再受相关限制或以变更以后的规定为准。</w:t>
      </w:r>
    </w:p>
    <w:bookmarkEnd w:id="4"/>
    <w:p w14:paraId="462D1FB7" w14:textId="77777777" w:rsidR="002D63FB" w:rsidRDefault="00D871BB" w:rsidP="00014A6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对本托管协议第十五条第（九）</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14:paraId="4C268832" w14:textId="633B9336"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85B3E6" w14:textId="021199AF" w:rsidR="002D63FB" w:rsidRDefault="00D871BB">
      <w:pPr>
        <w:adjustRightInd w:val="0"/>
        <w:snapToGrid w:val="0"/>
        <w:ind w:firstLineChars="200" w:firstLine="480"/>
        <w:rPr>
          <w:rFonts w:ascii="彩虹粗仿宋" w:eastAsia="彩虹粗仿宋" w:hAnsi="宋体" w:cs="Arial"/>
          <w:sz w:val="24"/>
        </w:rPr>
      </w:pPr>
      <w:bookmarkStart w:id="6" w:name="_Hlk202535263"/>
      <w:r>
        <w:rPr>
          <w:rFonts w:ascii="彩虹粗仿宋" w:eastAsia="彩虹粗仿宋" w:hAnsi="宋体" w:cs="Arial" w:hint="eastAsia"/>
          <w:sz w:val="24"/>
        </w:rPr>
        <w:t>（</w:t>
      </w:r>
      <w:r w:rsidR="00972C69">
        <w:rPr>
          <w:rFonts w:ascii="彩虹粗仿宋" w:eastAsia="彩虹粗仿宋" w:hAnsi="宋体" w:cs="Arial" w:hint="eastAsia"/>
          <w:sz w:val="24"/>
        </w:rPr>
        <w:t>四</w:t>
      </w:r>
      <w:r>
        <w:rPr>
          <w:rFonts w:ascii="彩虹粗仿宋" w:eastAsia="彩虹粗仿宋" w:hAnsi="宋体" w:cs="Arial" w:hint="eastAsia"/>
          <w:sz w:val="24"/>
        </w:rPr>
        <w:t>）基金托管人根据有关法律法规的规定及《基金合同》的约定，对基金管理人投资流通受限证券进行监督。</w:t>
      </w:r>
    </w:p>
    <w:p w14:paraId="4353474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6CE389D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的流通受限证券与上文提及的流动性受限资产并不完全一致,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等流通受限证券。本基金不投资有</w:t>
      </w:r>
      <w:proofErr w:type="gramStart"/>
      <w:r>
        <w:rPr>
          <w:rFonts w:ascii="彩虹粗仿宋" w:eastAsia="彩虹粗仿宋" w:hAnsi="宋体" w:cs="Arial" w:hint="eastAsia"/>
          <w:sz w:val="24"/>
        </w:rPr>
        <w:t>锁定期但锁定</w:t>
      </w:r>
      <w:proofErr w:type="gramEnd"/>
      <w:r>
        <w:rPr>
          <w:rFonts w:ascii="彩虹粗仿宋" w:eastAsia="彩虹粗仿宋" w:hAnsi="宋体" w:cs="Arial" w:hint="eastAsia"/>
          <w:sz w:val="24"/>
        </w:rPr>
        <w:t>期不明确的证券。</w:t>
      </w:r>
    </w:p>
    <w:p w14:paraId="702C361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6B246F6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本基金投资的流通受限证券应保证登记存管在本基金名下，基金管理人负责</w:t>
      </w:r>
      <w:r>
        <w:rPr>
          <w:rFonts w:ascii="彩虹粗仿宋" w:eastAsia="彩虹粗仿宋" w:hAnsi="宋体" w:cs="Arial" w:hint="eastAsia"/>
          <w:sz w:val="24"/>
        </w:rPr>
        <w:lastRenderedPageBreak/>
        <w:t>相关工作的落实和协调，并确保基金托管人能够正常查询。因基金管理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14:paraId="6FD32BF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本基金投资流通受限证券，不得预付任何形式的保证金。若有最新监管政策，根据最新政策进行。</w:t>
      </w:r>
    </w:p>
    <w:p w14:paraId="134AA9A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9BB3C6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导致本基金出现损失致使基金托管人承担连带赔偿责任的，基金管理人应赔偿基金托管人由此遭受的损失。</w:t>
      </w:r>
    </w:p>
    <w:p w14:paraId="7D09843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3.本基金投资非公开发行股票，基金管理人应至少于投资前三个工作日向基金托管人提交有关书面资料，并保证向基金托管人提供的有关资料真实、准确、完整，若信息确不适用或在基金管理人提交时</w:t>
      </w:r>
      <w:proofErr w:type="gramStart"/>
      <w:r>
        <w:rPr>
          <w:rFonts w:ascii="彩虹粗仿宋" w:eastAsia="彩虹粗仿宋" w:hAnsi="宋体" w:cs="Arial" w:hint="eastAsia"/>
          <w:sz w:val="24"/>
        </w:rPr>
        <w:t>确无法</w:t>
      </w:r>
      <w:proofErr w:type="gramEnd"/>
      <w:r>
        <w:rPr>
          <w:rFonts w:ascii="彩虹粗仿宋" w:eastAsia="彩虹粗仿宋" w:hAnsi="宋体" w:cs="Arial" w:hint="eastAsia"/>
          <w:sz w:val="24"/>
        </w:rPr>
        <w:t>取得，基金管理人应同时向基金托管人说明原因。有关资料如有调整，基金管理人应及时提供调整后的资料。上述书面资料包括但不限于：</w:t>
      </w:r>
    </w:p>
    <w:p w14:paraId="7122AD3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（1）中国证监会批准发行非公开发行股票的批准文件。</w:t>
      </w:r>
    </w:p>
    <w:p w14:paraId="5A5BF27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14:paraId="1471B73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（3）基金拟认购的数量、价格、总成本、账面价值。</w:t>
      </w:r>
    </w:p>
    <w:p w14:paraId="49BAF246" w14:textId="5BB01DCE" w:rsidR="00A047BA" w:rsidRDefault="00D871BB" w:rsidP="00A047BA">
      <w:pPr>
        <w:ind w:firstLineChars="200" w:firstLine="480"/>
        <w:rPr>
          <w:rFonts w:ascii="彩虹粗仿宋" w:eastAsia="彩虹粗仿宋"/>
          <w:sz w:val="24"/>
        </w:rPr>
      </w:pPr>
      <w:r>
        <w:rPr>
          <w:rFonts w:ascii="彩虹粗仿宋" w:eastAsia="彩虹粗仿宋" w:hAnsi="宋体" w:cs="Arial"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698DA538" w14:textId="77777777" w:rsidR="002D63FB" w:rsidRPr="00A047BA" w:rsidRDefault="002D63FB">
      <w:pPr>
        <w:adjustRightInd w:val="0"/>
        <w:snapToGrid w:val="0"/>
        <w:ind w:firstLineChars="200" w:firstLine="480"/>
        <w:rPr>
          <w:rFonts w:ascii="彩虹粗仿宋" w:eastAsia="彩虹粗仿宋" w:hAnsi="宋体" w:cs="Arial"/>
          <w:sz w:val="24"/>
        </w:rPr>
      </w:pPr>
    </w:p>
    <w:p w14:paraId="497AB6E1" w14:textId="248D597A"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5.相关法律法规对基金投资流通受限证券有新规定的，从其规定。</w:t>
      </w:r>
    </w:p>
    <w:bookmarkEnd w:id="6"/>
    <w:p w14:paraId="0CE19A30" w14:textId="0AD286EB" w:rsidR="009923DC" w:rsidRDefault="009923DC" w:rsidP="009923DC">
      <w:pPr>
        <w:adjustRightInd w:val="0"/>
        <w:snapToGrid w:val="0"/>
        <w:ind w:firstLineChars="200" w:firstLine="480"/>
        <w:rPr>
          <w:rFonts w:ascii="彩虹粗仿宋" w:eastAsia="彩虹粗仿宋" w:hAnsi="宋体" w:cs="Arial"/>
          <w:sz w:val="24"/>
        </w:rPr>
      </w:pPr>
      <w:r w:rsidRPr="004631D4">
        <w:rPr>
          <w:rFonts w:ascii="彩虹粗仿宋" w:eastAsia="彩虹粗仿宋" w:hAnsi="宋体" w:cs="Arial" w:hint="eastAsia"/>
          <w:sz w:val="24"/>
        </w:rPr>
        <w:t>（</w:t>
      </w:r>
      <w:r w:rsidR="00972C69">
        <w:rPr>
          <w:rFonts w:ascii="彩虹粗仿宋" w:eastAsia="彩虹粗仿宋" w:hAnsi="宋体" w:cs="Arial" w:hint="eastAsia"/>
          <w:sz w:val="24"/>
        </w:rPr>
        <w:t>五</w:t>
      </w:r>
      <w:r w:rsidRPr="004631D4">
        <w:rPr>
          <w:rFonts w:ascii="彩虹粗仿宋" w:eastAsia="彩虹粗仿宋" w:hAnsi="宋体" w:cs="Arial" w:hint="eastAsia"/>
          <w:sz w:val="24"/>
        </w:rPr>
        <w:t>）</w:t>
      </w:r>
      <w:r w:rsidRPr="00392C0B">
        <w:rPr>
          <w:rFonts w:ascii="彩虹粗仿宋" w:eastAsia="彩虹粗仿宋" w:hAnsi="宋体" w:cs="Arial" w:hint="eastAsia"/>
          <w:sz w:val="24"/>
        </w:rPr>
        <w:t>基金托管人根据有关法律法规的规定及基金合同的约定，对基金管理人</w:t>
      </w:r>
      <w:r w:rsidR="006A5B2A">
        <w:rPr>
          <w:rFonts w:ascii="彩虹粗仿宋" w:eastAsia="彩虹粗仿宋" w:hAnsi="宋体" w:cs="Arial" w:hint="eastAsia"/>
          <w:sz w:val="24"/>
        </w:rPr>
        <w:t>开展基金存款业务</w:t>
      </w:r>
      <w:r w:rsidRPr="00392C0B">
        <w:rPr>
          <w:rFonts w:ascii="彩虹粗仿宋" w:eastAsia="彩虹粗仿宋" w:hAnsi="宋体" w:cs="Arial" w:hint="eastAsia"/>
          <w:sz w:val="24"/>
        </w:rPr>
        <w:t>进行监督</w:t>
      </w:r>
      <w:r>
        <w:rPr>
          <w:rFonts w:ascii="彩虹粗仿宋" w:eastAsia="彩虹粗仿宋" w:hAnsi="宋体" w:cs="Arial" w:hint="eastAsia"/>
          <w:sz w:val="24"/>
        </w:rPr>
        <w:t>。</w:t>
      </w:r>
    </w:p>
    <w:p w14:paraId="45E4E60C" w14:textId="77777777" w:rsidR="009923DC" w:rsidRPr="00392C0B" w:rsidRDefault="009923DC" w:rsidP="009923DC">
      <w:pPr>
        <w:adjustRightInd w:val="0"/>
        <w:snapToGrid w:val="0"/>
        <w:ind w:firstLineChars="200" w:firstLine="480"/>
        <w:rPr>
          <w:rFonts w:ascii="彩虹粗仿宋" w:eastAsia="彩虹粗仿宋" w:hAnsi="宋体" w:cs="Arial"/>
          <w:sz w:val="24"/>
        </w:rPr>
      </w:pPr>
      <w:r w:rsidRPr="00392C0B">
        <w:rPr>
          <w:rFonts w:ascii="彩虹粗仿宋" w:eastAsia="彩虹粗仿宋" w:hAnsi="宋体" w:cs="Arial" w:hint="eastAsia"/>
          <w:sz w:val="24"/>
        </w:rPr>
        <w:lastRenderedPageBreak/>
        <w:t>基金管理人负责对本基金存款银行的评估与研究，建立健全银行存款的业务流程、岗位职责、风险控制措施和监察稽核制度，切实防范有关风险。</w:t>
      </w:r>
    </w:p>
    <w:p w14:paraId="795A468D" w14:textId="77777777" w:rsidR="009923DC" w:rsidRDefault="009923DC" w:rsidP="009923DC">
      <w:pPr>
        <w:adjustRightInd w:val="0"/>
        <w:snapToGrid w:val="0"/>
        <w:ind w:firstLineChars="200" w:firstLine="480"/>
        <w:rPr>
          <w:rFonts w:ascii="彩虹粗仿宋" w:eastAsia="彩虹粗仿宋" w:hAnsi="宋体" w:cs="Arial"/>
          <w:sz w:val="24"/>
        </w:rPr>
      </w:pPr>
      <w:r w:rsidRPr="00392C0B">
        <w:rPr>
          <w:rFonts w:ascii="彩虹粗仿宋" w:eastAsia="彩虹粗仿宋" w:hAnsi="宋体" w:cs="Arial" w:hint="eastAsia"/>
          <w:sz w:val="24"/>
        </w:rPr>
        <w:t>基金管理人与基金托管人在开展基金存款业务时，应严格遵守《基金法》、《</w:t>
      </w:r>
      <w:r>
        <w:rPr>
          <w:rFonts w:ascii="彩虹粗仿宋" w:eastAsia="彩虹粗仿宋" w:hAnsi="宋体" w:cs="Arial" w:hint="eastAsia"/>
          <w:sz w:val="24"/>
        </w:rPr>
        <w:t>公开募集证券投资基金</w:t>
      </w:r>
      <w:r w:rsidRPr="00392C0B">
        <w:rPr>
          <w:rFonts w:ascii="彩虹粗仿宋" w:eastAsia="彩虹粗仿宋" w:hAnsi="宋体" w:cs="Arial" w:hint="eastAsia"/>
          <w:sz w:val="24"/>
        </w:rPr>
        <w:t>运作</w:t>
      </w:r>
      <w:r>
        <w:rPr>
          <w:rFonts w:ascii="彩虹粗仿宋" w:eastAsia="彩虹粗仿宋" w:hAnsi="宋体" w:cs="Arial" w:hint="eastAsia"/>
          <w:sz w:val="24"/>
        </w:rPr>
        <w:t>管理</w:t>
      </w:r>
      <w:r w:rsidRPr="00392C0B">
        <w:rPr>
          <w:rFonts w:ascii="彩虹粗仿宋" w:eastAsia="彩虹粗仿宋" w:hAnsi="宋体" w:cs="Arial" w:hint="eastAsia"/>
          <w:sz w:val="24"/>
        </w:rPr>
        <w:t>办法》</w:t>
      </w:r>
      <w:r>
        <w:rPr>
          <w:rFonts w:ascii="彩虹粗仿宋" w:eastAsia="彩虹粗仿宋" w:hAnsi="宋体" w:cs="Arial" w:hint="eastAsia"/>
          <w:sz w:val="24"/>
        </w:rPr>
        <w:t>（以下简称“</w:t>
      </w:r>
      <w:r w:rsidRPr="001B4453">
        <w:rPr>
          <w:rFonts w:ascii="彩虹粗仿宋" w:eastAsia="彩虹粗仿宋" w:hAnsi="宋体" w:cs="Arial" w:hint="eastAsia"/>
          <w:sz w:val="24"/>
        </w:rPr>
        <w:t>《运作办法》</w:t>
      </w:r>
      <w:r>
        <w:rPr>
          <w:rFonts w:ascii="彩虹粗仿宋" w:eastAsia="彩虹粗仿宋" w:hAnsi="宋体" w:cs="Arial" w:hint="eastAsia"/>
          <w:sz w:val="24"/>
        </w:rPr>
        <w:t>”）</w:t>
      </w:r>
      <w:r w:rsidRPr="00392C0B">
        <w:rPr>
          <w:rFonts w:ascii="彩虹粗仿宋" w:eastAsia="彩虹粗仿宋" w:hAnsi="宋体" w:cs="Arial" w:hint="eastAsia"/>
          <w:sz w:val="24"/>
        </w:rPr>
        <w:t>等有关法律法规，以及国家有关账户管理、利率管理、支付结算等的各项规定。</w:t>
      </w:r>
    </w:p>
    <w:p w14:paraId="5FB25F64" w14:textId="498EA1FD"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72C69">
        <w:rPr>
          <w:rFonts w:ascii="彩虹粗仿宋" w:eastAsia="彩虹粗仿宋" w:hAnsi="宋体" w:cs="Arial" w:hint="eastAsia"/>
          <w:sz w:val="24"/>
        </w:rPr>
        <w:t>六</w:t>
      </w:r>
      <w:r>
        <w:rPr>
          <w:rFonts w:ascii="彩虹粗仿宋" w:eastAsia="彩虹粗仿宋" w:hAnsi="宋体" w:cs="Arial" w:hint="eastAsia"/>
          <w:sz w:val="24"/>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5E109B34" w14:textId="7FE93EB9" w:rsidR="00A047BA" w:rsidRPr="0029054C" w:rsidRDefault="00D871BB" w:rsidP="00A047B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72C69">
        <w:rPr>
          <w:rFonts w:ascii="彩虹粗仿宋" w:eastAsia="彩虹粗仿宋" w:hAnsi="宋体" w:cs="Arial" w:hint="eastAsia"/>
          <w:sz w:val="24"/>
        </w:rPr>
        <w:t>七</w:t>
      </w:r>
      <w:r>
        <w:rPr>
          <w:rFonts w:ascii="彩虹粗仿宋" w:eastAsia="彩虹粗仿宋" w:hAnsi="宋体" w:cs="Arial" w:hint="eastAsia"/>
          <w:sz w:val="24"/>
        </w:rPr>
        <w:t>）</w:t>
      </w:r>
      <w:r w:rsidR="00A047BA" w:rsidRPr="0029054C">
        <w:rPr>
          <w:rFonts w:ascii="彩虹粗仿宋" w:eastAsia="彩虹粗仿宋" w:hAnsi="宋体" w:cs="Arial" w:hint="eastAsia"/>
          <w:sz w:val="24"/>
        </w:rPr>
        <w:t>基金托管人投资监督的准确性和完整性受限于基金管理人、证券经纪商及其他中介机构提供的数据和信息。基金托管人在充分获取所必需数据信息的前提下提供投资监督服务。</w:t>
      </w:r>
    </w:p>
    <w:p w14:paraId="59026DFF" w14:textId="5918F25E"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D42B457" w14:textId="32183AEA"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72C69">
        <w:rPr>
          <w:rFonts w:ascii="彩虹粗仿宋" w:eastAsia="彩虹粗仿宋" w:hAnsi="宋体" w:cs="Arial" w:hint="eastAsia"/>
          <w:sz w:val="24"/>
        </w:rPr>
        <w:t>八</w:t>
      </w:r>
      <w:r>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基金托管人依法应获悉的数据资料和制度等。</w:t>
      </w:r>
    </w:p>
    <w:p w14:paraId="130D4C3E" w14:textId="6698F8A6"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72C69">
        <w:rPr>
          <w:rFonts w:ascii="彩虹粗仿宋" w:eastAsia="彩虹粗仿宋" w:hAnsi="宋体" w:cs="Arial" w:hint="eastAsia"/>
          <w:sz w:val="24"/>
        </w:rPr>
        <w:t>九</w:t>
      </w:r>
      <w:r>
        <w:rPr>
          <w:rFonts w:ascii="彩虹粗仿宋" w:eastAsia="彩虹粗仿宋" w:hAnsi="宋体" w:cs="Arial" w:hint="eastAsia"/>
          <w:sz w:val="24"/>
        </w:rPr>
        <w:t>）</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托管人发现基金管理人依据交易程序已经生效的投资指令违反法律、行政法规和其他有关规定，或者《基金合同》约定的，应当及时通知基金管理人，由此造成的损失由基金管理人承担。</w:t>
      </w:r>
    </w:p>
    <w:p w14:paraId="0032A9D0" w14:textId="1587E9C0"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32A94863" w14:textId="77777777" w:rsidR="002D63FB" w:rsidRDefault="002D63FB">
      <w:pPr>
        <w:rPr>
          <w:rFonts w:ascii="彩虹粗仿宋" w:eastAsia="彩虹粗仿宋"/>
          <w:sz w:val="24"/>
        </w:rPr>
      </w:pPr>
    </w:p>
    <w:p w14:paraId="234ABDCF" w14:textId="77777777" w:rsidR="002D63FB" w:rsidRDefault="00D871BB">
      <w:pPr>
        <w:pStyle w:val="Heading2"/>
        <w:jc w:val="center"/>
        <w:rPr>
          <w:rFonts w:ascii="彩虹粗仿宋" w:eastAsia="彩虹粗仿宋"/>
          <w:sz w:val="30"/>
        </w:rPr>
      </w:pPr>
      <w:bookmarkStart w:id="7" w:name="_Toc86737929"/>
      <w:bookmarkStart w:id="8" w:name="_Toc118972648"/>
      <w:bookmarkStart w:id="9" w:name="_Toc86649722"/>
      <w:bookmarkStart w:id="10" w:name="_Toc118212950"/>
      <w:bookmarkStart w:id="11" w:name="_Toc118774803"/>
      <w:bookmarkStart w:id="12" w:name="_Toc89163368"/>
      <w:bookmarkStart w:id="13" w:name="_Toc110761796"/>
      <w:bookmarkStart w:id="14" w:name="_Toc108512358"/>
      <w:bookmarkStart w:id="15" w:name="_Toc124325888"/>
      <w:bookmarkStart w:id="16" w:name="_Toc119402710"/>
      <w:bookmarkStart w:id="17" w:name="_Toc86727355"/>
      <w:bookmarkStart w:id="18" w:name="_Toc120435783"/>
      <w:bookmarkStart w:id="19" w:name="_Toc110765660"/>
      <w:bookmarkStart w:id="20" w:name="_Toc86223242"/>
      <w:bookmarkStart w:id="21" w:name="_Toc86726439"/>
      <w:bookmarkStart w:id="22" w:name="_Toc110830492"/>
      <w:bookmarkStart w:id="23" w:name="_Toc86225291"/>
      <w:r>
        <w:rPr>
          <w:rFonts w:ascii="彩虹粗仿宋" w:eastAsia="彩虹粗仿宋" w:hint="eastAsia"/>
          <w:sz w:val="30"/>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56066C6"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5E5372B9"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包括但不限于电子邮件形式）通知基金托管人限期纠正。基金托管人收到通知后应及时核对并以书面形式（包括但不限于电子邮件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管理人核查托管财产的完整性、准确性和真实性，在规定时间内答复基金管理人并改正。</w:t>
      </w:r>
    </w:p>
    <w:p w14:paraId="4265174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B3A99C5" w14:textId="77777777" w:rsidR="002D63FB" w:rsidRDefault="002D63FB">
      <w:pPr>
        <w:rPr>
          <w:rFonts w:ascii="彩虹粗仿宋" w:eastAsia="彩虹粗仿宋"/>
          <w:sz w:val="24"/>
        </w:rPr>
      </w:pPr>
    </w:p>
    <w:p w14:paraId="5229DD07" w14:textId="77777777" w:rsidR="002D63FB" w:rsidRDefault="00D871BB">
      <w:pPr>
        <w:pStyle w:val="Heading2"/>
        <w:jc w:val="center"/>
        <w:rPr>
          <w:rFonts w:ascii="彩虹粗仿宋" w:eastAsia="彩虹粗仿宋"/>
          <w:sz w:val="30"/>
        </w:rPr>
      </w:pPr>
      <w:bookmarkStart w:id="24" w:name="_Toc86225292"/>
      <w:bookmarkStart w:id="25" w:name="_Toc118972649"/>
      <w:bookmarkStart w:id="26" w:name="_Toc84234435"/>
      <w:bookmarkStart w:id="27" w:name="_Toc119402711"/>
      <w:bookmarkStart w:id="28" w:name="_Toc86737930"/>
      <w:bookmarkStart w:id="29" w:name="_Toc89163369"/>
      <w:bookmarkStart w:id="30" w:name="_Toc86223243"/>
      <w:bookmarkStart w:id="31" w:name="_Toc86727356"/>
      <w:bookmarkStart w:id="32" w:name="_Toc84234388"/>
      <w:bookmarkStart w:id="33" w:name="_Toc124325889"/>
      <w:bookmarkStart w:id="34" w:name="_Toc110761797"/>
      <w:bookmarkStart w:id="35" w:name="_Toc118212951"/>
      <w:bookmarkStart w:id="36" w:name="_Toc120435784"/>
      <w:bookmarkStart w:id="37" w:name="_Toc86649723"/>
      <w:bookmarkStart w:id="38" w:name="_Toc110830493"/>
      <w:bookmarkStart w:id="39" w:name="_Toc118774804"/>
      <w:bookmarkStart w:id="40" w:name="_Toc110765661"/>
      <w:bookmarkStart w:id="41" w:name="_Toc86204789"/>
      <w:bookmarkStart w:id="42" w:name="_Toc84133786"/>
      <w:bookmarkStart w:id="43" w:name="_Toc108512359"/>
      <w:bookmarkStart w:id="44" w:name="_Toc86726440"/>
      <w:r>
        <w:rPr>
          <w:rFonts w:ascii="彩虹粗仿宋" w:eastAsia="彩虹粗仿宋" w:hint="eastAsia"/>
          <w:sz w:val="30"/>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B1133C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4DFD2CA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1.基金财产应独立于基金管理人、基金托管人、基金服务机构和证券经纪机构的固有财产。</w:t>
      </w:r>
    </w:p>
    <w:p w14:paraId="04A6825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02E4347B"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07BE0E7B" w14:textId="6DE3E650"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4.基金托管人对所托管的不同基金财产分别设置账户，独立核算，分账管理，确保基金财产的完整与独立。</w:t>
      </w:r>
    </w:p>
    <w:p w14:paraId="213E363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14:paraId="6AB2A8E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是应按照前述规定及时通知基金管理人进行催收。</w:t>
      </w:r>
      <w:r>
        <w:rPr>
          <w:rFonts w:ascii="彩虹粗仿宋" w:eastAsia="彩虹粗仿宋" w:hAnsi="宋体" w:cs="Arial"/>
          <w:sz w:val="24"/>
        </w:rPr>
        <w:t xml:space="preserve"> </w:t>
      </w:r>
    </w:p>
    <w:p w14:paraId="6307453B"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28F7C259"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43E7A8F9"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1.基金募集期间募集的资金应存于基金管理人开立的“基金募集专户”。该账户由基金管理人开立并管理。</w:t>
      </w:r>
    </w:p>
    <w:p w14:paraId="294A2DBA"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具有</w:t>
      </w:r>
      <w:r>
        <w:rPr>
          <w:rFonts w:ascii="彩虹粗仿宋" w:eastAsia="彩虹粗仿宋" w:hAnsi="宋体" w:cs="Arial" w:hint="eastAsia"/>
          <w:bCs/>
          <w:sz w:val="24"/>
        </w:rPr>
        <w:t>符合《中华人民共和国证券法》规定</w:t>
      </w:r>
      <w:r>
        <w:rPr>
          <w:rFonts w:ascii="彩虹粗仿宋" w:eastAsia="彩虹粗仿宋" w:hAnsi="宋体" w:cs="Arial" w:hint="eastAsia"/>
          <w:sz w:val="24"/>
        </w:rPr>
        <w:t>的会计师事务所进行验资，出具验资报告。出具的验资报告由参加验资的2名或2名以上中国注册会计师签字方为有效。</w:t>
      </w:r>
    </w:p>
    <w:p w14:paraId="1DC9072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14:paraId="4424EB3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57607AB7" w14:textId="767B7C0E"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w:t>
      </w:r>
      <w:r>
        <w:rPr>
          <w:rFonts w:ascii="彩虹粗仿宋" w:eastAsia="彩虹粗仿宋" w:hAnsi="宋体" w:cs="Arial"/>
          <w:sz w:val="24"/>
        </w:rPr>
        <w:t>应</w:t>
      </w:r>
      <w:r>
        <w:rPr>
          <w:rFonts w:ascii="彩虹粗仿宋" w:eastAsia="彩虹粗仿宋" w:hAnsi="宋体" w:cs="Arial" w:hint="eastAsia"/>
          <w:sz w:val="24"/>
        </w:rPr>
        <w:t>以基金的名义在其营业机构开立基金的托管资金账户，并根据基金管理人合法合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w:t>
      </w:r>
      <w:r w:rsidR="00ED2FCC" w:rsidRPr="00ED2FCC">
        <w:rPr>
          <w:rFonts w:ascii="彩虹粗仿宋" w:eastAsia="彩虹粗仿宋" w:hAnsi="宋体" w:cs="Arial" w:hint="eastAsia"/>
          <w:sz w:val="24"/>
        </w:rPr>
        <w:t>户名原则上应当包含开户主体和产品名称字样。如法律法规或监管部门另有规定的，从其规定。</w:t>
      </w:r>
      <w:r>
        <w:rPr>
          <w:rFonts w:ascii="彩虹粗仿宋" w:eastAsia="彩虹粗仿宋" w:hAnsi="宋体" w:cs="Arial" w:hint="eastAsia"/>
          <w:sz w:val="24"/>
        </w:rPr>
        <w:t>本基金的银行预留印鉴由基金托管人保管和使用。</w:t>
      </w:r>
    </w:p>
    <w:p w14:paraId="2B50A13D"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2.基金托管资金账户的开立和使用，限于满足开展本基金业务的需要。基金托管人和基金管理人不得假借本基金的名义开立任何其他银行账户；亦不得使用基金的任何银行账户进行本基金业务以外的活动。</w:t>
      </w:r>
    </w:p>
    <w:p w14:paraId="4F466412"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5A79E83F" w14:textId="77777777" w:rsidR="002D63FB" w:rsidRDefault="00D871BB">
      <w:pPr>
        <w:pStyle w:val="NormalIndent"/>
        <w:adjustRightInd w:val="0"/>
        <w:snapToGrid w:val="0"/>
        <w:ind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.基金管理人应于基金清盘后及时完成收益兑付、费用结清及其他应收应付款项资金划转，在确保后续不再发生款项进出后的10个工作日内向基金托管人发出销户申请。</w:t>
      </w:r>
    </w:p>
    <w:p w14:paraId="11CF8D56"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（四）基金证券账户和证券资金账户的开立和管理</w:t>
      </w:r>
    </w:p>
    <w:p w14:paraId="626DC48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281A4AC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2.基金证券账户的开立和使用，仅限于满足开展本基金业务的需要。基金托管人和基金管理人不得出借或未经对方同意擅自转让基金的任何证券账户，亦不得使用基金的任何证券账户进行本基金业务以外的活动。</w:t>
      </w:r>
    </w:p>
    <w:p w14:paraId="13B3DAA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3.基金证券账户的开立由基金托管人负责，账户资产的管理和运用由基金管理人负责。</w:t>
      </w:r>
    </w:p>
    <w:p w14:paraId="75D75BF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w:t>
      </w:r>
      <w:proofErr w:type="gramStart"/>
      <w:r>
        <w:rPr>
          <w:rFonts w:ascii="彩虹粗仿宋" w:eastAsia="彩虹粗仿宋" w:hAnsi="宋体" w:cs="Arial" w:hint="eastAsia"/>
          <w:sz w:val="24"/>
        </w:rPr>
        <w:t>待本基金</w:t>
      </w:r>
      <w:proofErr w:type="gramEnd"/>
      <w:r>
        <w:rPr>
          <w:rFonts w:ascii="彩虹粗仿宋" w:eastAsia="彩虹粗仿宋" w:hAnsi="宋体" w:cs="Arial" w:hint="eastAsia"/>
          <w:sz w:val="24"/>
        </w:rPr>
        <w:t>启始运营后,基金管理人可向基金托管人发送划款指令,将代垫开户费从本基金托管资金账户中扣还基金管理人。</w:t>
      </w:r>
    </w:p>
    <w:p w14:paraId="61F091E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651B717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68DBB9F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50792DB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53DC87A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4E4DAD6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（六）其他账户的开立和管理</w:t>
      </w:r>
    </w:p>
    <w:p w14:paraId="1502DD3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29ECECFB"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014C31E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632320CA" w14:textId="77777777" w:rsidR="002D63FB" w:rsidRDefault="00D871BB">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w:t>
      </w:r>
      <w:proofErr w:type="gramStart"/>
      <w:r>
        <w:rPr>
          <w:rFonts w:ascii="彩虹粗仿宋" w:eastAsia="彩虹粗仿宋" w:hAnsi="宋体" w:cs="Arial" w:hint="eastAsia"/>
          <w:sz w:val="24"/>
        </w:rPr>
        <w:t>各类代保管</w:t>
      </w:r>
      <w:proofErr w:type="gramEnd"/>
      <w:r>
        <w:rPr>
          <w:rFonts w:ascii="彩虹粗仿宋" w:eastAsia="彩虹粗仿宋"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5ADD63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09004325" w14:textId="1A1F1E61" w:rsidR="002D63FB" w:rsidRDefault="00D871B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或受限于第三方机构业务规则、监管机构或行业协会发布的格式合同等基金管理人不可控制因素外，基金管理人代表基金签署的与基金财产有关的重大合同包括但不限于基金年度审计合同、基金信息披露协议及基金投资业务中产生的重大合同，基金管理人应尽量保证基金管理人和基金托管人至少各持有一份正本的原件。对于无法取得两份以上的正本的，基金管理人应向基金托管人提供加盖公章的合同复印件或扫描件，基金管理人保证提供的合同复印件或扫描件与原件一致。重大合同的保管期限</w:t>
      </w:r>
      <w:r w:rsidR="001C5507" w:rsidRPr="001C5507">
        <w:rPr>
          <w:rFonts w:ascii="彩虹粗仿宋" w:eastAsia="彩虹粗仿宋" w:hAnsi="宋体" w:cs="Arial" w:hint="eastAsia"/>
          <w:sz w:val="24"/>
        </w:rPr>
        <w:t>按照法律法规的规定执行</w:t>
      </w:r>
      <w:r>
        <w:rPr>
          <w:rFonts w:ascii="彩虹粗仿宋" w:eastAsia="彩虹粗仿宋" w:hAnsi="宋体" w:cs="Arial" w:hint="eastAsia"/>
          <w:sz w:val="24"/>
        </w:rPr>
        <w:t>。</w:t>
      </w:r>
    </w:p>
    <w:p w14:paraId="6A1C8E46" w14:textId="77777777" w:rsidR="002D63FB" w:rsidRPr="001C5507" w:rsidRDefault="002D63FB">
      <w:pPr>
        <w:rPr>
          <w:rFonts w:ascii="彩虹粗仿宋" w:eastAsia="彩虹粗仿宋"/>
          <w:sz w:val="24"/>
        </w:rPr>
      </w:pPr>
    </w:p>
    <w:p w14:paraId="648AF73B" w14:textId="77777777" w:rsidR="002D63FB" w:rsidRDefault="00D871BB">
      <w:pPr>
        <w:pStyle w:val="Heading2"/>
        <w:jc w:val="center"/>
        <w:rPr>
          <w:rFonts w:ascii="彩虹粗仿宋" w:eastAsia="彩虹粗仿宋"/>
          <w:sz w:val="30"/>
        </w:rPr>
      </w:pPr>
      <w:bookmarkStart w:id="45" w:name="_Toc86737931"/>
      <w:bookmarkStart w:id="46" w:name="_Toc110765662"/>
      <w:bookmarkStart w:id="47" w:name="_Toc84234436"/>
      <w:bookmarkStart w:id="48" w:name="_Toc86225293"/>
      <w:bookmarkStart w:id="49" w:name="_Toc86204790"/>
      <w:bookmarkStart w:id="50" w:name="_Toc118212952"/>
      <w:bookmarkStart w:id="51" w:name="_Toc86649724"/>
      <w:bookmarkStart w:id="52" w:name="_Toc110830494"/>
      <w:bookmarkStart w:id="53" w:name="_Toc119402712"/>
      <w:bookmarkStart w:id="54" w:name="_Toc118774805"/>
      <w:bookmarkStart w:id="55" w:name="_Toc86727357"/>
      <w:bookmarkStart w:id="56" w:name="_Toc89163370"/>
      <w:bookmarkStart w:id="57" w:name="_Toc120435785"/>
      <w:bookmarkStart w:id="58" w:name="_Toc86223244"/>
      <w:bookmarkStart w:id="59" w:name="_Toc118972650"/>
      <w:bookmarkStart w:id="60" w:name="_Toc110761798"/>
      <w:bookmarkStart w:id="61" w:name="_Toc84133787"/>
      <w:bookmarkStart w:id="62" w:name="_Toc84234389"/>
      <w:bookmarkStart w:id="63" w:name="_Toc124325890"/>
      <w:bookmarkStart w:id="64" w:name="_Toc108512360"/>
      <w:bookmarkStart w:id="65" w:name="_Toc86726441"/>
      <w:r>
        <w:rPr>
          <w:rFonts w:ascii="彩虹粗仿宋" w:eastAsia="彩虹粗仿宋" w:hint="eastAsia"/>
          <w:sz w:val="30"/>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23B908A"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224CC83"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（一）基金管理人对发送指令人员的书面授权（包括但不限于电子邮件形式）</w:t>
      </w:r>
    </w:p>
    <w:p w14:paraId="746F77AD" w14:textId="77777777" w:rsidR="001C5507" w:rsidRPr="001C5507" w:rsidRDefault="001C5507" w:rsidP="001C5507">
      <w:pPr>
        <w:adjustRightInd w:val="0"/>
        <w:snapToGrid w:val="0"/>
        <w:ind w:firstLine="480"/>
        <w:rPr>
          <w:rFonts w:ascii="彩虹粗仿宋" w:eastAsia="彩虹粗仿宋" w:hAnsi="宋体" w:cs="Arial"/>
          <w:sz w:val="24"/>
        </w:rPr>
      </w:pPr>
      <w:r w:rsidRPr="001C5507">
        <w:rPr>
          <w:rFonts w:ascii="彩虹粗仿宋" w:eastAsia="彩虹粗仿宋" w:hAnsi="宋体" w:cs="Arial" w:hint="eastAsia"/>
          <w:sz w:val="24"/>
        </w:rPr>
        <w:t>本合同签署生效后，管理人应向托管人提供授权代表签字与印鉴样本通知书（以下简称“授权文件”），内容包括被授权人名单、预留印鉴及被授权人签字样本，授权文件应注明被授权人相应的权限，授权文件应加盖单位公章。</w:t>
      </w:r>
    </w:p>
    <w:p w14:paraId="734F213B" w14:textId="77777777" w:rsidR="001C5507" w:rsidRPr="001C5507" w:rsidRDefault="001C5507" w:rsidP="001C5507">
      <w:pPr>
        <w:adjustRightInd w:val="0"/>
        <w:snapToGrid w:val="0"/>
        <w:ind w:firstLine="480"/>
        <w:rPr>
          <w:rFonts w:ascii="彩虹粗仿宋" w:eastAsia="彩虹粗仿宋" w:hAnsi="宋体" w:cs="Arial"/>
          <w:sz w:val="24"/>
        </w:rPr>
      </w:pPr>
      <w:r w:rsidRPr="001C5507">
        <w:rPr>
          <w:rFonts w:ascii="彩虹粗仿宋" w:eastAsia="彩虹粗仿宋" w:hAnsi="宋体" w:cs="Arial" w:hint="eastAsia"/>
          <w:sz w:val="24"/>
        </w:rPr>
        <w:t>管理人应将“授权文件”原件在生效前寄送托管人，托管人在收到授权文件原</w:t>
      </w:r>
      <w:r w:rsidRPr="001C5507">
        <w:rPr>
          <w:rFonts w:ascii="彩虹粗仿宋" w:eastAsia="彩虹粗仿宋" w:hAnsi="宋体" w:cs="Arial" w:hint="eastAsia"/>
          <w:sz w:val="24"/>
        </w:rPr>
        <w:lastRenderedPageBreak/>
        <w:t>件并经管理人确认后，授权文件即生效。如果授权文件中载明具体生效时间的，该生效时间不得早于托管人收到授权文件并经确认的时点。如早于，则以托管人收到授权文件并经确认的时点为授权文件的生效时间。</w:t>
      </w:r>
    </w:p>
    <w:p w14:paraId="3DBAB82A" w14:textId="77777777" w:rsidR="001C5507" w:rsidRPr="001C5507" w:rsidRDefault="001C5507" w:rsidP="001C5507">
      <w:pPr>
        <w:adjustRightInd w:val="0"/>
        <w:snapToGrid w:val="0"/>
        <w:ind w:firstLine="480"/>
        <w:rPr>
          <w:rFonts w:ascii="彩虹粗仿宋" w:eastAsia="彩虹粗仿宋" w:hAnsi="宋体" w:cs="Arial"/>
          <w:sz w:val="24"/>
        </w:rPr>
      </w:pPr>
      <w:r w:rsidRPr="001C5507">
        <w:rPr>
          <w:rFonts w:ascii="彩虹粗仿宋" w:eastAsia="彩虹粗仿宋" w:hAnsi="宋体" w:cs="Arial" w:hint="eastAsia"/>
          <w:sz w:val="24"/>
        </w:rPr>
        <w:t>特殊情况下，经托管人同意，管理人可至少提前一个工作日将授权文件以邮件发送扫描件的方式先行通知托管人并确认生效。授权文件原件应在邮件发送后7个工作日内送达托管人。授权文件生效之后，原件送达之前，托管人按照新授权文件扫描</w:t>
      </w:r>
      <w:proofErr w:type="gramStart"/>
      <w:r w:rsidRPr="001C5507">
        <w:rPr>
          <w:rFonts w:ascii="彩虹粗仿宋" w:eastAsia="彩虹粗仿宋" w:hAnsi="宋体" w:cs="Arial" w:hint="eastAsia"/>
          <w:sz w:val="24"/>
        </w:rPr>
        <w:t>件内容</w:t>
      </w:r>
      <w:proofErr w:type="gramEnd"/>
      <w:r w:rsidRPr="001C5507">
        <w:rPr>
          <w:rFonts w:ascii="彩虹粗仿宋" w:eastAsia="彩虹粗仿宋" w:hAnsi="宋体" w:cs="Arial" w:hint="eastAsia"/>
          <w:sz w:val="24"/>
        </w:rPr>
        <w:t>执行有关业务，如果授权文件原件与托管人收到的扫描件不同，由此产生的责任由管理人承担。</w:t>
      </w:r>
    </w:p>
    <w:p w14:paraId="3F37F41B" w14:textId="77777777" w:rsidR="001C5507" w:rsidRPr="001C5507" w:rsidRDefault="001C5507" w:rsidP="001C5507">
      <w:pPr>
        <w:adjustRightInd w:val="0"/>
        <w:snapToGrid w:val="0"/>
        <w:ind w:firstLine="480"/>
        <w:rPr>
          <w:rFonts w:ascii="彩虹粗仿宋" w:eastAsia="彩虹粗仿宋" w:hAnsi="宋体" w:cs="Arial"/>
          <w:sz w:val="24"/>
        </w:rPr>
      </w:pPr>
      <w:r w:rsidRPr="001C5507">
        <w:rPr>
          <w:rFonts w:ascii="彩虹粗仿宋" w:eastAsia="彩虹粗仿宋" w:hAnsi="宋体" w:cs="Arial" w:hint="eastAsia"/>
          <w:sz w:val="24"/>
        </w:rPr>
        <w:t>管理人更换被授权人、更改或终止对被授权人的授权、变更预留印鉴应按上述要求提供新的授权文件。在授权变更生效前，托管人仍应按原授权文件执行指令，管理人不得否认其效力。</w:t>
      </w:r>
    </w:p>
    <w:p w14:paraId="143F90D4" w14:textId="53EE70A3" w:rsidR="002D63FB" w:rsidRDefault="001C5507">
      <w:pPr>
        <w:adjustRightInd w:val="0"/>
        <w:snapToGrid w:val="0"/>
        <w:ind w:firstLine="480"/>
        <w:rPr>
          <w:rFonts w:ascii="彩虹粗仿宋" w:eastAsia="彩虹粗仿宋" w:hAnsi="宋体" w:cs="Arial"/>
          <w:sz w:val="24"/>
        </w:rPr>
      </w:pPr>
      <w:r w:rsidRPr="001C5507">
        <w:rPr>
          <w:rFonts w:ascii="彩虹粗仿宋" w:eastAsia="彩虹粗仿宋" w:hAnsi="宋体" w:cs="Arial" w:hint="eastAsia"/>
          <w:sz w:val="24"/>
        </w:rPr>
        <w:t>托管人更换接受管理人指令的传真号或邮箱地址，应提前通知管理人。</w:t>
      </w:r>
      <w:r w:rsidR="00D871BB">
        <w:rPr>
          <w:rFonts w:ascii="彩虹粗仿宋" w:eastAsia="彩虹粗仿宋" w:hAnsi="宋体" w:cs="Arial" w:hint="eastAsia"/>
          <w:sz w:val="24"/>
        </w:rPr>
        <w:t>基金管理人和基金托管人对授权文件负有保密义务，其内容不得向被授权人及相关操作人员以外的任何人泄露。但法律法规规定或有权机关要求的除外。</w:t>
      </w:r>
    </w:p>
    <w:p w14:paraId="65A3C24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5660C62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599FA8E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5D1E953B"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794FDBE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07B5686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基金管理人发送指令应采用电子直连、传真、电子邮件或双方协商一致的其他方式。</w:t>
      </w:r>
    </w:p>
    <w:p w14:paraId="5573AFC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22C50F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092C1457" w14:textId="77777777" w:rsidR="002D63FB" w:rsidRDefault="00D871BB">
      <w:pPr>
        <w:adjustRightInd w:val="0"/>
        <w:snapToGrid w:val="0"/>
        <w:ind w:firstLine="480"/>
        <w:rPr>
          <w:rFonts w:ascii="彩虹粗仿宋" w:eastAsia="彩虹粗仿宋" w:hAnsi="宋体"/>
          <w:sz w:val="24"/>
        </w:rPr>
      </w:pPr>
      <w:r>
        <w:rPr>
          <w:rFonts w:ascii="彩虹粗仿宋" w:eastAsia="彩虹粗仿宋" w:hAnsi="宋体" w:hint="eastAsia"/>
          <w:sz w:val="24"/>
        </w:rPr>
        <w:t>基金管理人应在银行间交易成交后，及时将通知单、相关文件及划款指令加盖印章后以双方协商一致的其他方式发至基金托管人并电话确认，由基金托管人完成后台交易匹配及资金交收事宜。如果银行间结算系统已经生成的交易需要取消或终止，基金管理人应以书面形式</w:t>
      </w:r>
      <w:r>
        <w:rPr>
          <w:rFonts w:ascii="彩虹粗仿宋" w:eastAsia="彩虹粗仿宋" w:hAnsi="宋体" w:cs="Arial" w:hint="eastAsia"/>
          <w:sz w:val="24"/>
        </w:rPr>
        <w:t>（包括但不限于电子邮件形式）</w:t>
      </w:r>
      <w:r>
        <w:rPr>
          <w:rFonts w:ascii="彩虹粗仿宋" w:eastAsia="彩虹粗仿宋" w:hAnsi="宋体" w:hint="eastAsia"/>
          <w:sz w:val="24"/>
        </w:rPr>
        <w:t>通知基金托管人。</w:t>
      </w:r>
    </w:p>
    <w:p w14:paraId="7B150EF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71EB1C5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托管人应指定专人接收基金管理人的指令，预先书面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及时执行，不得延误，如有疑问必须及时通知基金管理人。</w:t>
      </w:r>
    </w:p>
    <w:p w14:paraId="63AC6D3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68E67E77" w14:textId="77777777" w:rsidR="002D63FB" w:rsidRDefault="00D871BB">
      <w:pPr>
        <w:pStyle w:val="BodyTextIndent"/>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保证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但如果特殊情况网下新</w:t>
      </w:r>
      <w:proofErr w:type="gramStart"/>
      <w:r>
        <w:rPr>
          <w:rFonts w:ascii="彩虹粗仿宋" w:eastAsia="彩虹粗仿宋" w:hAnsi="宋体" w:cs="Arial" w:hint="eastAsia"/>
        </w:rPr>
        <w:t>股指令</w:t>
      </w:r>
      <w:proofErr w:type="gramEnd"/>
      <w:r>
        <w:rPr>
          <w:rFonts w:ascii="彩虹粗仿宋" w:eastAsia="彩虹粗仿宋" w:hAnsi="宋体" w:cs="Arial" w:hint="eastAsia"/>
        </w:rPr>
        <w:t>发送时间晚于10：00，基金托管人应当尽力配合执行划款</w:t>
      </w:r>
      <w:r>
        <w:rPr>
          <w:rFonts w:ascii="彩虹粗仿宋" w:eastAsia="彩虹粗仿宋" w:hAnsi="宋体" w:cs="Arial" w:hint="eastAsia"/>
          <w:kern w:val="0"/>
        </w:rPr>
        <w:t>，但不保证一定成功</w:t>
      </w:r>
      <w:r>
        <w:rPr>
          <w:rFonts w:ascii="彩虹粗仿宋" w:eastAsia="彩虹粗仿宋" w:hAnsi="宋体" w:cs="Arial" w:hint="eastAsia"/>
        </w:rPr>
        <w:t>）。基金管理人应确保基金托管人在执行指令时</w:t>
      </w:r>
      <w:r>
        <w:rPr>
          <w:rFonts w:ascii="彩虹粗仿宋" w:eastAsia="彩虹粗仿宋" w:hAnsi="宋体" w:cs="Arial" w:hint="eastAsia"/>
          <w:szCs w:val="24"/>
        </w:rPr>
        <w:t>，基金</w:t>
      </w:r>
      <w:r>
        <w:rPr>
          <w:rFonts w:ascii="彩虹粗仿宋" w:eastAsia="彩虹粗仿宋" w:hAnsi="宋体" w:cs="Arial" w:hint="eastAsia"/>
        </w:rPr>
        <w:t>托管资金</w:t>
      </w:r>
      <w:r>
        <w:rPr>
          <w:rFonts w:ascii="彩虹粗仿宋" w:eastAsia="彩虹粗仿宋" w:hAnsi="宋体" w:cs="Arial" w:hint="eastAsia"/>
          <w:szCs w:val="24"/>
        </w:rPr>
        <w:t>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1158753C" w14:textId="77777777" w:rsidR="002D63FB" w:rsidRDefault="00D871BB">
      <w:pPr>
        <w:pStyle w:val="BodyTextIndent"/>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0996378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基金管理人发送错误指令的情形包括指令违反法律法规、监管规定、《基金合同》或本协议约定，或指令发送人员无权或超越权限发送指令。</w:t>
      </w:r>
    </w:p>
    <w:p w14:paraId="62DCB00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基金托管人发现基金管理人的指令错误时，有权视情况暂缓或拒绝执行，并及时通知基金管理人改正。如</w:t>
      </w:r>
      <w:proofErr w:type="gramStart"/>
      <w:r>
        <w:rPr>
          <w:rFonts w:ascii="彩虹粗仿宋" w:eastAsia="彩虹粗仿宋" w:hAnsi="宋体" w:cs="Arial" w:hint="eastAsia"/>
          <w:sz w:val="24"/>
        </w:rPr>
        <w:t>需基金</w:t>
      </w:r>
      <w:proofErr w:type="gramEnd"/>
      <w:r>
        <w:rPr>
          <w:rFonts w:ascii="彩虹粗仿宋" w:eastAsia="彩虹粗仿宋" w:hAnsi="宋体" w:cs="Arial" w:hint="eastAsia"/>
          <w:sz w:val="24"/>
        </w:rPr>
        <w:t>托管人撤销尚未执行的指令，基金管理人应出具作废指令或作废说明，并电话通知基金托管人。</w:t>
      </w:r>
    </w:p>
    <w:p w14:paraId="475AA82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7BF2D528"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4A5599A8" w14:textId="6D798F24" w:rsidR="002D63FB" w:rsidRDefault="00D871BB" w:rsidP="001C550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（六）其他事项</w:t>
      </w:r>
    </w:p>
    <w:p w14:paraId="50F4987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528B318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0F6F4E2" w14:textId="77777777" w:rsidR="002D63FB" w:rsidRDefault="002D63FB">
      <w:pPr>
        <w:adjustRightInd w:val="0"/>
        <w:snapToGrid w:val="0"/>
        <w:rPr>
          <w:rFonts w:ascii="彩虹粗仿宋" w:eastAsia="彩虹粗仿宋" w:hAnsi="宋体" w:cs="Arial"/>
          <w:sz w:val="24"/>
        </w:rPr>
      </w:pPr>
    </w:p>
    <w:p w14:paraId="5D1D65D4" w14:textId="77777777" w:rsidR="002D63FB" w:rsidRDefault="00D871BB">
      <w:pPr>
        <w:pStyle w:val="Heading2"/>
        <w:jc w:val="center"/>
        <w:rPr>
          <w:rFonts w:ascii="彩虹粗仿宋" w:eastAsia="彩虹粗仿宋"/>
          <w:sz w:val="30"/>
        </w:rPr>
      </w:pPr>
      <w:bookmarkStart w:id="66" w:name="_Toc124325891"/>
      <w:bookmarkStart w:id="67" w:name="_Toc86649725"/>
      <w:bookmarkStart w:id="68" w:name="_Toc118212953"/>
      <w:bookmarkStart w:id="69" w:name="_Toc110765663"/>
      <w:bookmarkStart w:id="70" w:name="_Toc86726442"/>
      <w:bookmarkStart w:id="71" w:name="_Toc108512361"/>
      <w:bookmarkStart w:id="72" w:name="_Toc86225294"/>
      <w:bookmarkStart w:id="73" w:name="_Toc110830495"/>
      <w:bookmarkStart w:id="74" w:name="_Toc86223245"/>
      <w:bookmarkStart w:id="75" w:name="_Toc84234390"/>
      <w:bookmarkStart w:id="76" w:name="_Toc118972651"/>
      <w:bookmarkStart w:id="77" w:name="_Toc86727358"/>
      <w:bookmarkStart w:id="78" w:name="_Toc110761799"/>
      <w:bookmarkStart w:id="79" w:name="_Toc120435786"/>
      <w:bookmarkStart w:id="80" w:name="_Toc89163371"/>
      <w:bookmarkStart w:id="81" w:name="_Toc118774806"/>
      <w:bookmarkStart w:id="82" w:name="_Toc86204791"/>
      <w:bookmarkStart w:id="83" w:name="_Toc86737932"/>
      <w:bookmarkStart w:id="84" w:name="_Toc84234437"/>
      <w:bookmarkStart w:id="85" w:name="_Toc84133788"/>
      <w:bookmarkStart w:id="86" w:name="_Toc119402713"/>
      <w:r>
        <w:rPr>
          <w:rFonts w:ascii="彩虹粗仿宋" w:eastAsia="彩虹粗仿宋" w:hint="eastAsia"/>
          <w:sz w:val="30"/>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86D2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（一）选择证券、期货买卖的证券经纪机构、期货经纪机构</w:t>
      </w:r>
    </w:p>
    <w:p w14:paraId="48E043A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纪机构的标准和程序。基金管理人应代表基金与被选择的证券经纪机构签订证券经纪合同或其他约定的形式。基金管理人、基金托管人和证券经纪机构可就本基金参与证券交易的具体事项另行签订协议，明确三方在本基金参与场内证券买卖中的各类证券交易、证券交收及相关资金交</w:t>
      </w:r>
      <w:proofErr w:type="gramStart"/>
      <w:r>
        <w:rPr>
          <w:rFonts w:ascii="彩虹粗仿宋" w:eastAsia="彩虹粗仿宋" w:hAnsi="宋体" w:cs="Arial" w:hint="eastAsia"/>
          <w:sz w:val="24"/>
        </w:rPr>
        <w:t>收过程</w:t>
      </w:r>
      <w:proofErr w:type="gramEnd"/>
      <w:r>
        <w:rPr>
          <w:rFonts w:ascii="彩虹粗仿宋" w:eastAsia="彩虹粗仿宋" w:hAnsi="宋体" w:cs="Arial" w:hint="eastAsia"/>
          <w:sz w:val="24"/>
        </w:rPr>
        <w:t>中的职责和义务。基金管理人应及时将基金佣金费率等基本信息以及变更情况及时以书面形式（包括但不限于电子邮件形式）通知基金托管人,并在法定信息披露公告中披露关于选择证券公司的标准和程序等信息。</w:t>
      </w:r>
    </w:p>
    <w:p w14:paraId="5E90AA1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基金管理人负责选择为本基金提供期货交易服务的期货经纪公司，并与其签订期货经纪合同。</w:t>
      </w:r>
    </w:p>
    <w:p w14:paraId="6ED9622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本基金在开始进行期货投资之前，基金管理人应与基金托管人、期货公司三方</w:t>
      </w:r>
      <w:proofErr w:type="gramStart"/>
      <w:r>
        <w:rPr>
          <w:rFonts w:ascii="彩虹粗仿宋" w:eastAsia="彩虹粗仿宋" w:hAnsi="宋体" w:cs="Arial" w:hint="eastAsia"/>
          <w:sz w:val="24"/>
        </w:rPr>
        <w:t>一同就</w:t>
      </w:r>
      <w:proofErr w:type="gramEnd"/>
      <w:r>
        <w:rPr>
          <w:rFonts w:ascii="彩虹粗仿宋" w:eastAsia="彩虹粗仿宋" w:hAnsi="宋体" w:cs="Arial" w:hint="eastAsia"/>
          <w:sz w:val="24"/>
        </w:rPr>
        <w:t>期货开户、清算、估值、交收等事宜另行签署《期货投资托管操作三方备忘录》。</w:t>
      </w:r>
    </w:p>
    <w:p w14:paraId="24978EC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w:t>
      </w:r>
      <w:r>
        <w:rPr>
          <w:rFonts w:ascii="彩虹粗仿宋" w:eastAsia="彩虹粗仿宋" w:hint="eastAsia"/>
          <w:sz w:val="24"/>
        </w:rPr>
        <w:t>期货</w:t>
      </w:r>
      <w:r>
        <w:rPr>
          <w:rFonts w:ascii="彩虹粗仿宋" w:eastAsia="彩虹粗仿宋" w:hAnsi="宋体" w:cs="Arial" w:hint="eastAsia"/>
          <w:sz w:val="24"/>
        </w:rPr>
        <w:t>后的清算交收安排</w:t>
      </w:r>
    </w:p>
    <w:p w14:paraId="654CE75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14:paraId="525300C4"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int="eastAsia"/>
          <w:sz w:val="24"/>
        </w:rPr>
        <w:t>基金通过证券经纪机构进行的交易由证券经纪机构作为结算参与人代理本基金进行结算，本基金通过期货经纪机构进行的交易由期货经纪机构作为结算参与人代理本基金进行结算。</w:t>
      </w:r>
      <w:r>
        <w:rPr>
          <w:rFonts w:ascii="彩虹粗仿宋" w:eastAsia="彩虹粗仿宋" w:hAnsi="宋体" w:cs="Arial" w:hint="eastAsia"/>
          <w:sz w:val="24"/>
        </w:rPr>
        <w:t>本基金其它证券交易由基金托管人或相关机构负责结算，场外资金汇划由基金托管人根据基金管理人的交易划款指令具体办理。</w:t>
      </w:r>
    </w:p>
    <w:p w14:paraId="55514016"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证券经纪机构代理本基金财产与中国证券登记结算有限责任公司完成证券交易及</w:t>
      </w:r>
      <w:proofErr w:type="gramStart"/>
      <w:r>
        <w:rPr>
          <w:rFonts w:ascii="彩虹粗仿宋" w:eastAsia="彩虹粗仿宋" w:hAnsi="宋体" w:cs="Arial" w:hint="eastAsia"/>
          <w:sz w:val="24"/>
        </w:rPr>
        <w:t>非交易</w:t>
      </w:r>
      <w:proofErr w:type="gramEnd"/>
      <w:r>
        <w:rPr>
          <w:rFonts w:ascii="彩虹粗仿宋" w:eastAsia="彩虹粗仿宋" w:hAnsi="宋体" w:cs="Arial" w:hint="eastAsia"/>
          <w:sz w:val="24"/>
        </w:rPr>
        <w:t>涉及的证券资金结算业务，并承担由证券经纪机构原因造成的正常结算、交收业务无法完成的责任；若由于基金管理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造成的正常结算业务无法完成，责任由基金管理人承担。</w:t>
      </w:r>
    </w:p>
    <w:p w14:paraId="29146083"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对于任何原因发生的证券资金交收违约事件，相关各方应当及时协商解决。</w:t>
      </w:r>
      <w:r>
        <w:rPr>
          <w:rFonts w:ascii="彩虹粗仿宋" w:eastAsia="彩虹粗仿宋" w:hAnsi="宋体" w:cs="Arial"/>
          <w:sz w:val="24"/>
        </w:rPr>
        <w:cr/>
      </w:r>
      <w:r>
        <w:rPr>
          <w:rFonts w:ascii="彩虹粗仿宋" w:eastAsia="彩虹粗仿宋" w:hAnsi="宋体" w:cs="Arial" w:hint="eastAsia"/>
          <w:sz w:val="24"/>
        </w:rPr>
        <w:t>由于相关方过错在清算上造成基金财产的直接损失，应由过错方负责相应赔偿。</w:t>
      </w:r>
    </w:p>
    <w:p w14:paraId="0DC7573C" w14:textId="5E3A073F"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w:t>
      </w:r>
      <w:r w:rsidR="00EF6555">
        <w:rPr>
          <w:rFonts w:ascii="彩虹粗仿宋" w:eastAsia="彩虹粗仿宋" w:hAnsi="宋体" w:cs="Arial" w:hint="eastAsia"/>
          <w:sz w:val="24"/>
        </w:rPr>
        <w:t>/期货</w:t>
      </w:r>
      <w:r>
        <w:rPr>
          <w:rFonts w:ascii="彩虹粗仿宋" w:eastAsia="彩虹粗仿宋" w:hAnsi="宋体" w:cs="Arial" w:hint="eastAsia"/>
          <w:sz w:val="24"/>
        </w:rPr>
        <w:t>账目核对的时间和方式</w:t>
      </w:r>
    </w:p>
    <w:p w14:paraId="336A63E0"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1386625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w:t>
      </w:r>
      <w:r>
        <w:rPr>
          <w:rFonts w:ascii="彩虹粗仿宋" w:eastAsia="彩虹粗仿宋" w:hint="eastAsia"/>
          <w:kern w:val="0"/>
          <w:sz w:val="24"/>
        </w:rPr>
        <w:lastRenderedPageBreak/>
        <w:t>人承担。</w:t>
      </w:r>
    </w:p>
    <w:p w14:paraId="2578696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177018D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4275BF14" w14:textId="5B88630C"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w:t>
      </w:r>
      <w:r w:rsidR="00EF6555">
        <w:rPr>
          <w:rFonts w:ascii="彩虹粗仿宋" w:eastAsia="彩虹粗仿宋" w:hAnsi="宋体" w:cs="Arial" w:hint="eastAsia"/>
          <w:sz w:val="24"/>
        </w:rPr>
        <w:t>/期货</w:t>
      </w:r>
      <w:r>
        <w:rPr>
          <w:rFonts w:ascii="彩虹粗仿宋" w:eastAsia="彩虹粗仿宋" w:hAnsi="宋体" w:cs="Arial" w:hint="eastAsia"/>
          <w:sz w:val="24"/>
        </w:rPr>
        <w:t>账目的核对</w:t>
      </w:r>
    </w:p>
    <w:p w14:paraId="3A304D57" w14:textId="0887FB95"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w:t>
      </w:r>
      <w:r w:rsidR="00EF6555">
        <w:rPr>
          <w:rFonts w:ascii="彩虹粗仿宋" w:eastAsia="彩虹粗仿宋" w:hAnsi="宋体" w:cs="Arial" w:hint="eastAsia"/>
          <w:sz w:val="24"/>
        </w:rPr>
        <w:t>/期货</w:t>
      </w:r>
      <w:r>
        <w:rPr>
          <w:rFonts w:ascii="彩虹粗仿宋" w:eastAsia="彩虹粗仿宋" w:hAnsi="宋体" w:cs="Arial" w:hint="eastAsia"/>
          <w:sz w:val="24"/>
        </w:rPr>
        <w:t>账目，确保双方账目相符。</w:t>
      </w:r>
    </w:p>
    <w:p w14:paraId="6A13CBB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（三）基金外包服务机构</w:t>
      </w:r>
    </w:p>
    <w:p w14:paraId="147BCFE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Pr>
          <w:rFonts w:ascii="彩虹粗仿宋" w:eastAsia="彩虹粗仿宋" w:hAnsi="宋体" w:cs="Arial"/>
          <w:sz w:val="24"/>
        </w:rPr>
        <w:t>有权委托</w:t>
      </w:r>
      <w:r>
        <w:rPr>
          <w:rFonts w:ascii="彩虹粗仿宋" w:eastAsia="彩虹粗仿宋" w:hAnsi="宋体" w:cs="Arial" w:hint="eastAsia"/>
          <w:sz w:val="24"/>
        </w:rPr>
        <w:t>其他符合条件的机构担任本基金的登记机构及估值机构。</w:t>
      </w:r>
    </w:p>
    <w:p w14:paraId="6CE48EC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如</w:t>
      </w:r>
      <w:r>
        <w:rPr>
          <w:rFonts w:ascii="彩虹粗仿宋" w:eastAsia="彩虹粗仿宋" w:hAnsi="宋体" w:cs="Arial" w:hint="eastAsia"/>
          <w:sz w:val="24"/>
        </w:rPr>
        <w:t>受托登记机构、估值机构与基金托管人为同一机构的，基金托管人应当设立专门的团队与业务系统，与原有基金托管业务团队之间建立必要的业务隔离，有效防范潜在的利益冲突。</w:t>
      </w:r>
    </w:p>
    <w:p w14:paraId="1745BC9D"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）基金申购和赎回业务处理的基本规定</w:t>
      </w:r>
    </w:p>
    <w:p w14:paraId="69618A8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5E0D5A4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或其委托的登记机构应将每个开放日的申购、赎回、转换开放式基金的数据传送给基金托管人。基金管理人应对传递的申购、赎回、转换开放式基金的数据真实性负责。基金托管人应及时查收申购及转入资金的到账情况并根据基金管理人或其委托的登记机构指令及时划付赎回及转出款项。</w:t>
      </w:r>
    </w:p>
    <w:p w14:paraId="414D36D3"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4A3D1F1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hint="eastAsia"/>
        </w:rPr>
        <w:t xml:space="preserve"> </w:t>
      </w:r>
      <w:r>
        <w:rPr>
          <w:rFonts w:ascii="彩虹粗仿宋" w:eastAsia="彩虹粗仿宋" w:hAnsi="宋体" w:cs="Arial" w:hint="eastAsia"/>
          <w:sz w:val="24"/>
        </w:rPr>
        <w:t>本基金管理人委托的登记机构应通过与基金托管人建立的加密系统发送有关数据，如因各种原因，该系统无法正常发送，双方可协商解决处理方式。基金管理人向基金托管人发送的数据，双方各自按有关规定保存。</w:t>
      </w:r>
    </w:p>
    <w:p w14:paraId="25DF4293"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5.基金管理人委托其他机构办理本基金的登记业务，应保证上述相关事宜按时进行。否则，由基金管理人承担相应的责任。</w:t>
      </w:r>
    </w:p>
    <w:p w14:paraId="0109CD3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70132360"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为满足申购、赎回及分红资金汇划的需要，由基金管理人委托的登记机构开立资金清算的专用账户，该账户由基金管理人委托的登记机构管理。</w:t>
      </w:r>
    </w:p>
    <w:p w14:paraId="29411D0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4202696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7193986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或进行基金分红时，如基金托管资金账户有足够的资金，基金托管人应按时拨付；因基金托管资金账户没有足够的资金，导致基金托管人不能按时拨</w:t>
      </w:r>
      <w:r>
        <w:rPr>
          <w:rFonts w:ascii="彩虹粗仿宋" w:eastAsia="彩虹粗仿宋" w:hAnsi="宋体" w:cs="Arial" w:hint="eastAsia"/>
          <w:sz w:val="24"/>
        </w:rPr>
        <w:lastRenderedPageBreak/>
        <w:t>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464A4910"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2AE1B3B8"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2FB86992"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50B6C3B4"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14:paraId="0E7EBD0A"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或其委托的登记机构应在T日</w:t>
      </w:r>
      <w:r>
        <w:rPr>
          <w:rFonts w:ascii="彩虹粗仿宋" w:eastAsia="彩虹粗仿宋" w:hAnsi="宋体" w:cs="Arial"/>
          <w:sz w:val="24"/>
        </w:rPr>
        <w:t>12:30</w:t>
      </w:r>
      <w:r>
        <w:rPr>
          <w:rFonts w:ascii="彩虹粗仿宋" w:eastAsia="彩虹粗仿宋" w:hAnsi="宋体" w:cs="Arial" w:hint="eastAsia"/>
          <w:sz w:val="24"/>
        </w:rPr>
        <w:t>之前从基金清算账户划到基金托管资金账户；当存在托管资金账户净应付额时，基金管理人或其委托的登记机构应在T日09：30之前将划款指令发送给基金托管人，基金托管人按基金管理人或其委托的登记机构的划款指令将托管资金账户净应付额在T日10：30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14:paraId="2F26EAA5"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）基金转换</w:t>
      </w:r>
    </w:p>
    <w:p w14:paraId="030496C2" w14:textId="6EB2C311"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1.在本基金开展</w:t>
      </w:r>
      <w:r w:rsidR="00D41764">
        <w:rPr>
          <w:rFonts w:ascii="彩虹粗仿宋" w:eastAsia="彩虹粗仿宋" w:hAnsi="宋体" w:cs="Arial" w:hint="eastAsia"/>
          <w:sz w:val="24"/>
        </w:rPr>
        <w:t>基金</w:t>
      </w:r>
      <w:r>
        <w:rPr>
          <w:rFonts w:ascii="彩虹粗仿宋" w:eastAsia="彩虹粗仿宋" w:hAnsi="宋体" w:cs="Arial" w:hint="eastAsia"/>
          <w:sz w:val="24"/>
        </w:rPr>
        <w:t>转换业务之前，基金管理人应函告基金托管人并就相关事宜进行协商。</w:t>
      </w:r>
    </w:p>
    <w:p w14:paraId="621849A5"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2.基金托管人将根据基金管理人或其委托的登记机构传送的基金转换数据进行账务处理，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14:paraId="58CE2F7C"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79009224"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）基金现金分红</w:t>
      </w:r>
    </w:p>
    <w:p w14:paraId="25F3771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依照《公开募集证券投资基金信息披露管理办法》（以下简称“《信息披露办法》”）的有关规定在中国证监会规定媒介上公告</w:t>
      </w:r>
      <w:r>
        <w:rPr>
          <w:rFonts w:ascii="彩虹粗仿宋" w:eastAsia="彩虹粗仿宋" w:hAnsi="宋体" w:cs="Arial" w:hint="eastAsia"/>
          <w:sz w:val="24"/>
        </w:rPr>
        <w:t>。</w:t>
      </w:r>
    </w:p>
    <w:p w14:paraId="082BE17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1674F8E8" w14:textId="77777777" w:rsidR="002D63FB" w:rsidRDefault="00D871BB">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207DA6FD"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）投资银行存款的特别约定</w:t>
      </w:r>
    </w:p>
    <w:p w14:paraId="0F7BEF10"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w:t>
      </w:r>
      <w:r>
        <w:rPr>
          <w:rFonts w:ascii="彩虹粗仿宋" w:eastAsia="彩虹粗仿宋" w:hAnsi="宋体" w:cs="Arial" w:hint="eastAsia"/>
          <w:sz w:val="24"/>
        </w:rPr>
        <w:lastRenderedPageBreak/>
        <w:t>但不限于以下内容：</w:t>
      </w:r>
    </w:p>
    <w:p w14:paraId="208EE04D"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243FB940"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3BB28678"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4ADD889A"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2FCE621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1B953C7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包括但不限于电子邮件形式）基金托管人，以便基金托管人有足够的时间履行相应的业务操作程序。因发生逾期支取、提前支取或部分提前支取，基金托管人不承担相应利息损失及逾期支取手续费。</w:t>
      </w:r>
    </w:p>
    <w:p w14:paraId="473E22C2" w14:textId="77777777" w:rsidR="002D63FB" w:rsidRDefault="00D871BB">
      <w:pPr>
        <w:pStyle w:val="NormalIndent"/>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35C851C8" w14:textId="77777777" w:rsidR="002D63FB" w:rsidRDefault="002D63FB">
      <w:pPr>
        <w:adjustRightInd w:val="0"/>
        <w:snapToGrid w:val="0"/>
        <w:ind w:firstLineChars="200" w:firstLine="480"/>
        <w:rPr>
          <w:rFonts w:ascii="彩虹粗仿宋" w:eastAsia="彩虹粗仿宋" w:hAnsi="宋体" w:cs="Arial"/>
          <w:sz w:val="24"/>
        </w:rPr>
      </w:pPr>
    </w:p>
    <w:p w14:paraId="60F62F4F" w14:textId="5DC28A14" w:rsidR="002D63FB" w:rsidRDefault="00D871BB">
      <w:pPr>
        <w:pStyle w:val="Heading2"/>
        <w:jc w:val="center"/>
        <w:rPr>
          <w:rFonts w:ascii="彩虹粗仿宋" w:eastAsia="彩虹粗仿宋"/>
          <w:sz w:val="30"/>
        </w:rPr>
      </w:pPr>
      <w:bookmarkStart w:id="87" w:name="_Toc124325892"/>
      <w:r>
        <w:rPr>
          <w:rFonts w:ascii="彩虹粗仿宋" w:eastAsia="彩虹粗仿宋" w:hint="eastAsia"/>
          <w:sz w:val="30"/>
        </w:rPr>
        <w:lastRenderedPageBreak/>
        <w:t xml:space="preserve"> 八、基金资产净值计算和会计核算</w:t>
      </w:r>
      <w:bookmarkEnd w:id="87"/>
    </w:p>
    <w:p w14:paraId="5F81D8BE" w14:textId="77777777" w:rsidR="002D63FB" w:rsidRDefault="00D871BB">
      <w:pPr>
        <w:adjustRightInd w:val="0"/>
        <w:snapToGrid w:val="0"/>
        <w:ind w:firstLineChars="200" w:firstLine="480"/>
        <w:outlineLvl w:val="0"/>
        <w:rPr>
          <w:rFonts w:ascii="彩虹粗仿宋" w:eastAsia="彩虹粗仿宋" w:hAnsi="宋体" w:cs="Arial"/>
          <w:sz w:val="24"/>
        </w:rPr>
      </w:pPr>
      <w:bookmarkStart w:id="88" w:name="_Hlk87826169"/>
      <w:r>
        <w:rPr>
          <w:rFonts w:ascii="彩虹粗仿宋" w:eastAsia="彩虹粗仿宋" w:hAnsi="宋体" w:cs="Arial" w:hint="eastAsia"/>
          <w:sz w:val="24"/>
        </w:rPr>
        <w:t>（一）基金资产净值的计算、复核与完成的时间及程序</w:t>
      </w:r>
    </w:p>
    <w:p w14:paraId="1364D23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1.基金资产净值是指基金资产总值减去基金负债后的金额。基金份额净值是按照每个</w:t>
      </w:r>
      <w:r>
        <w:rPr>
          <w:rFonts w:ascii="彩虹粗仿宋" w:eastAsia="彩虹粗仿宋" w:hAnsi="宋体" w:cs="Arial"/>
          <w:bCs/>
          <w:sz w:val="24"/>
        </w:rPr>
        <w:t>工作</w:t>
      </w:r>
      <w:r>
        <w:rPr>
          <w:rFonts w:ascii="彩虹粗仿宋" w:eastAsia="彩虹粗仿宋" w:hAnsi="宋体" w:cs="Arial" w:hint="eastAsia"/>
          <w:sz w:val="24"/>
        </w:rPr>
        <w:t>日闭市后，各类基金资产净值除以当日该类基金份额的余额数量计算，均精确到0.0</w:t>
      </w:r>
      <w:r>
        <w:rPr>
          <w:rFonts w:ascii="彩虹粗仿宋" w:eastAsia="彩虹粗仿宋" w:hAnsi="宋体" w:cs="Arial"/>
          <w:sz w:val="24"/>
        </w:rPr>
        <w:t>0</w:t>
      </w:r>
      <w:r>
        <w:rPr>
          <w:rFonts w:ascii="彩虹粗仿宋" w:eastAsia="彩虹粗仿宋" w:hAnsi="宋体" w:cs="Arial" w:hint="eastAsia"/>
          <w:sz w:val="24"/>
        </w:rPr>
        <w:t>01元，小数点后第5位四舍五入。</w:t>
      </w:r>
      <w:r>
        <w:rPr>
          <w:rFonts w:ascii="彩虹粗仿宋" w:eastAsia="彩虹粗仿宋" w:hAnsi="宋体" w:cs="Arial" w:hint="eastAsia"/>
          <w:bCs/>
          <w:sz w:val="24"/>
        </w:rPr>
        <w:t>基金管理人可以设立大额赎回情形下的净值精度应急调整机制。</w:t>
      </w:r>
      <w:r>
        <w:rPr>
          <w:rFonts w:ascii="彩虹粗仿宋" w:eastAsia="彩虹粗仿宋" w:hAnsi="宋体" w:cs="Arial" w:hint="eastAsia"/>
          <w:sz w:val="24"/>
        </w:rPr>
        <w:t>国家另有规定的，从其规定。</w:t>
      </w:r>
    </w:p>
    <w:p w14:paraId="1DE1054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基金管理人或其委托的基金服务机构每个</w:t>
      </w:r>
      <w:r>
        <w:rPr>
          <w:rFonts w:ascii="彩虹粗仿宋" w:eastAsia="彩虹粗仿宋" w:hAnsi="宋体" w:cs="Arial"/>
          <w:bCs/>
          <w:sz w:val="24"/>
        </w:rPr>
        <w:t>工作</w:t>
      </w:r>
      <w:r>
        <w:rPr>
          <w:rFonts w:ascii="彩虹粗仿宋" w:eastAsia="彩虹粗仿宋" w:hAnsi="宋体" w:cs="Arial" w:hint="eastAsia"/>
          <w:sz w:val="24"/>
        </w:rPr>
        <w:t>日计算基金资产净值及各类基金份额净值，并按规定公告。</w:t>
      </w:r>
    </w:p>
    <w:p w14:paraId="5C9486A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2.基金管理人或其委托的</w:t>
      </w:r>
      <w:r>
        <w:rPr>
          <w:rFonts w:ascii="彩虹粗仿宋" w:eastAsia="彩虹粗仿宋" w:hAnsi="宋体" w:cs="Arial"/>
          <w:bCs/>
          <w:sz w:val="24"/>
        </w:rPr>
        <w:t>基金服务机构</w:t>
      </w:r>
      <w:proofErr w:type="gramStart"/>
      <w:r>
        <w:rPr>
          <w:rFonts w:ascii="彩虹粗仿宋" w:eastAsia="彩虹粗仿宋" w:hAnsi="宋体" w:cs="Arial" w:hint="eastAsia"/>
          <w:sz w:val="24"/>
        </w:rPr>
        <w:t>应每个</w:t>
      </w:r>
      <w:proofErr w:type="gramEnd"/>
      <w:r>
        <w:rPr>
          <w:rFonts w:ascii="彩虹粗仿宋" w:eastAsia="彩虹粗仿宋" w:hAnsi="宋体" w:cs="Arial" w:hint="eastAsia"/>
          <w:sz w:val="24"/>
        </w:rPr>
        <w:t>工作日对基金资产估值。但基金管理人根据法律法规或《基金合同》的规定暂停估值时除外。基金管理人或其委托的</w:t>
      </w:r>
      <w:r>
        <w:rPr>
          <w:rFonts w:ascii="彩虹粗仿宋" w:eastAsia="彩虹粗仿宋" w:hAnsi="宋体" w:cs="Arial"/>
          <w:bCs/>
          <w:sz w:val="24"/>
        </w:rPr>
        <w:t>基金服务机构</w:t>
      </w:r>
      <w:r>
        <w:rPr>
          <w:rFonts w:ascii="彩虹粗仿宋" w:eastAsia="彩虹粗仿宋" w:hAnsi="宋体" w:cs="Arial" w:hint="eastAsia"/>
          <w:sz w:val="24"/>
        </w:rPr>
        <w:t>每个工作日对基金资产估值后，将各类基金份额净值结果发送基金托管人，经基金托管人复核无误后，由基金管理人按规定对外公布。</w:t>
      </w:r>
    </w:p>
    <w:bookmarkEnd w:id="88"/>
    <w:p w14:paraId="48FF8DCA" w14:textId="451FF308" w:rsidR="002D63FB" w:rsidRDefault="00D871BB">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0EEF4A4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5D351169" w14:textId="6B753CA1" w:rsidR="002D63FB" w:rsidRDefault="002F16E3">
      <w:pPr>
        <w:adjustRightInd w:val="0"/>
        <w:snapToGrid w:val="0"/>
        <w:ind w:firstLineChars="200" w:firstLine="480"/>
        <w:rPr>
          <w:rFonts w:ascii="彩虹粗仿宋" w:eastAsia="彩虹粗仿宋" w:hAnsi="宋体" w:cs="Arial"/>
          <w:bCs/>
          <w:sz w:val="24"/>
        </w:rPr>
      </w:pPr>
      <w:r w:rsidRPr="002F16E3">
        <w:rPr>
          <w:rFonts w:ascii="彩虹粗仿宋" w:eastAsia="彩虹粗仿宋" w:hAnsi="宋体" w:cs="Arial" w:hint="eastAsia"/>
          <w:bCs/>
          <w:sz w:val="24"/>
        </w:rPr>
        <w:t>基金所拥有的债券、股票、银行存款本息、应收款项、资产支持证券、国债期货合约、股指期货合约、股票期权合约、信用衍生品、其它投资等资产及负债</w:t>
      </w:r>
      <w:r w:rsidR="00D871BB">
        <w:rPr>
          <w:rFonts w:ascii="彩虹粗仿宋" w:eastAsia="彩虹粗仿宋" w:hAnsi="宋体" w:cs="Arial" w:hint="eastAsia"/>
          <w:bCs/>
          <w:sz w:val="24"/>
        </w:rPr>
        <w:t>。</w:t>
      </w:r>
    </w:p>
    <w:p w14:paraId="1440F6F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0495BC86" w14:textId="77777777" w:rsidR="00EF6C66" w:rsidRDefault="00D871BB">
      <w:pPr>
        <w:adjustRightInd w:val="0"/>
        <w:snapToGrid w:val="0"/>
        <w:ind w:firstLineChars="200" w:firstLine="480"/>
        <w:rPr>
          <w:rFonts w:ascii="彩虹粗仿宋" w:eastAsia="彩虹粗仿宋" w:hAnsi="宋体" w:cs="Arial"/>
          <w:sz w:val="24"/>
        </w:rPr>
      </w:pPr>
      <w:bookmarkStart w:id="89" w:name="_Hlk106461881"/>
      <w:r>
        <w:rPr>
          <w:rFonts w:ascii="彩虹粗仿宋" w:eastAsia="彩虹粗仿宋" w:hAnsi="宋体" w:cs="Arial" w:hint="eastAsia"/>
          <w:sz w:val="24"/>
        </w:rPr>
        <w:t>（1）</w:t>
      </w:r>
      <w:r w:rsidR="00EF6C66" w:rsidRPr="00EF6C66">
        <w:rPr>
          <w:rFonts w:ascii="彩虹粗仿宋" w:eastAsia="彩虹粗仿宋" w:hAnsi="宋体" w:cs="Arial" w:hint="eastAsia"/>
          <w:sz w:val="24"/>
        </w:rPr>
        <w:t>交易所上市的有价证券应区分如下情况处理：</w:t>
      </w:r>
    </w:p>
    <w:p w14:paraId="1B4F3700" w14:textId="0122BF7F" w:rsidR="002D63FB" w:rsidRDefault="008A59D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D871BB">
        <w:rPr>
          <w:rFonts w:ascii="彩虹粗仿宋" w:eastAsia="彩虹粗仿宋" w:hAnsi="宋体" w:cs="Arial" w:hint="eastAsia"/>
          <w:sz w:val="24"/>
        </w:rPr>
        <w:t>交易所上市的有价证券（包括股票等</w:t>
      </w:r>
      <w:r w:rsidR="002F16E3" w:rsidRPr="00FD66DA">
        <w:rPr>
          <w:rFonts w:ascii="彩虹粗仿宋" w:eastAsia="彩虹粗仿宋" w:hAnsi="宋体" w:cs="Arial" w:hint="eastAsia"/>
          <w:sz w:val="24"/>
        </w:rPr>
        <w:t>，不包含交易所上市基金</w:t>
      </w:r>
      <w:r w:rsidR="00D871BB">
        <w:rPr>
          <w:rFonts w:ascii="彩虹粗仿宋" w:eastAsia="彩虹粗仿宋" w:hAnsi="宋体" w:cs="Arial" w:hint="eastAsia"/>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C199AA3" w14:textId="2D191BEB" w:rsidR="00FF5C1C" w:rsidRPr="00FF5C1C" w:rsidRDefault="00FF5C1C">
      <w:pPr>
        <w:adjustRightInd w:val="0"/>
        <w:snapToGrid w:val="0"/>
        <w:ind w:firstLineChars="200" w:firstLine="480"/>
        <w:rPr>
          <w:rFonts w:ascii="彩虹粗仿宋" w:eastAsia="彩虹粗仿宋" w:hAnsi="宋体" w:cs="Arial"/>
          <w:sz w:val="24"/>
        </w:rPr>
      </w:pPr>
      <w:r w:rsidRPr="00F80791">
        <w:rPr>
          <w:rFonts w:ascii="彩虹粗仿宋" w:eastAsia="彩虹粗仿宋" w:hAnsi="宋体" w:cs="Arial" w:hint="eastAsia"/>
          <w:sz w:val="24"/>
        </w:rPr>
        <w:t>2）交易所上市且不存在活跃市场的权益证券，采用估值技术确定公允价值。</w:t>
      </w:r>
    </w:p>
    <w:p w14:paraId="23E85D6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2453620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2DE46FD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2）首次公开发行未上市的股票，采用估值技术确定公允价值；</w:t>
      </w:r>
    </w:p>
    <w:p w14:paraId="2FA2BDD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等流通受限股票，按监管机</w:t>
      </w:r>
      <w:r>
        <w:rPr>
          <w:rFonts w:ascii="彩虹粗仿宋" w:eastAsia="彩虹粗仿宋" w:hAnsi="宋体" w:cs="Arial" w:hint="eastAsia"/>
          <w:sz w:val="24"/>
        </w:rPr>
        <w:lastRenderedPageBreak/>
        <w:t>构或行业协会有关规定确定公允价值。</w:t>
      </w:r>
    </w:p>
    <w:p w14:paraId="115A49F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（3）固定收益品种（包括债券、资产支持证券、同业存单等）</w:t>
      </w:r>
    </w:p>
    <w:p w14:paraId="4FD510B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1）对于已上市或已挂牌转让的不含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收益品种，选取估值日第三方估值基准服务机构提供的相应品种当日的估值全价进行估值，应根据相关法律、法规的规定进行涉税处理（下同）；</w:t>
      </w:r>
    </w:p>
    <w:p w14:paraId="3BEEA02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4C830568" w14:textId="79FA718D"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于发行人已破产、发行人未能按时足额偿付本金或利息，或者有其它可靠信息表明本金或利息无法按时足额偿付的债券投资品种，在与托管人协商一致后，可采用第三方估值基准服务机构提供的推荐价格或公允价值的参考范围价格区间中的数据作为该债券投资品种的公允价值；</w:t>
      </w:r>
    </w:p>
    <w:p w14:paraId="59734FA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4）对于未上市或未挂牌转让且不存在活跃市场的固定收益品种，应采用在当前情况下适用并且有足够可利用数据和其他信息支持的估值技术确定其公允价值。</w:t>
      </w:r>
    </w:p>
    <w:p w14:paraId="37C4AB7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EF1D0BE" w14:textId="29632391"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（5）同一</w:t>
      </w:r>
      <w:r w:rsidR="002B0B26">
        <w:rPr>
          <w:rFonts w:ascii="彩虹粗仿宋" w:eastAsia="彩虹粗仿宋" w:hAnsi="宋体" w:cs="Arial" w:hint="eastAsia"/>
          <w:sz w:val="24"/>
        </w:rPr>
        <w:t>证券</w:t>
      </w:r>
      <w:r>
        <w:rPr>
          <w:rFonts w:ascii="彩虹粗仿宋" w:eastAsia="彩虹粗仿宋" w:hAnsi="宋体" w:cs="Arial" w:hint="eastAsia"/>
          <w:sz w:val="24"/>
        </w:rPr>
        <w:t>同时在两个或两个以上市场交易的，按</w:t>
      </w:r>
      <w:r w:rsidR="002B0B26">
        <w:rPr>
          <w:rFonts w:ascii="彩虹粗仿宋" w:eastAsia="彩虹粗仿宋" w:hAnsi="宋体" w:cs="Arial" w:hint="eastAsia"/>
          <w:sz w:val="24"/>
        </w:rPr>
        <w:t>证券</w:t>
      </w:r>
      <w:r>
        <w:rPr>
          <w:rFonts w:ascii="彩虹粗仿宋" w:eastAsia="彩虹粗仿宋" w:hAnsi="宋体" w:cs="Arial" w:hint="eastAsia"/>
          <w:sz w:val="24"/>
        </w:rPr>
        <w:t>所处的市场分别估值。</w:t>
      </w:r>
    </w:p>
    <w:p w14:paraId="6DE1AF7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（6）持有的回购以成本列示，按合同利率在回购期间内逐日计提应收或应付利息。</w:t>
      </w:r>
    </w:p>
    <w:p w14:paraId="061522A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（7）期货合约（包括股指期货合约和国债期货合约）以估值当日结算价进行估值，估值当日无结算价的，且最近交易日后经济环境未发生重大变化的，采用最近交易日结算价估值。</w:t>
      </w:r>
    </w:p>
    <w:p w14:paraId="73E0146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（8）股票期权合约按照法律法规、监管机构、行业协会等规定的估值方法进行估值。</w:t>
      </w:r>
    </w:p>
    <w:p w14:paraId="767B66D1" w14:textId="17E31CBF"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9</w:t>
      </w:r>
      <w:r>
        <w:rPr>
          <w:rFonts w:ascii="彩虹粗仿宋" w:eastAsia="彩虹粗仿宋" w:hAnsi="宋体" w:cs="Arial" w:hint="eastAsia"/>
          <w:sz w:val="24"/>
        </w:rPr>
        <w:t>）对证券交易所或银行间市场上交易的凭证类信用衍生品，根据以下原则确定公允价值：对于存在活跃市场的情况下，以活跃市场上未经调整的报价作为计量日的公允价值；对于活跃市场报价未能代表计量日公允价值的情况下，对市场报价进行调整以确认计量日的公允价值；对于不存在市场活动或市场活动很少的情况下，采用估值技术确定其公允价值。</w:t>
      </w:r>
    </w:p>
    <w:p w14:paraId="77245124" w14:textId="7ED27BDD"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w:t>
      </w:r>
      <w:r w:rsidR="002F16E3">
        <w:rPr>
          <w:rFonts w:ascii="彩虹粗仿宋" w:eastAsia="彩虹粗仿宋" w:hAnsi="宋体" w:cs="Arial"/>
          <w:sz w:val="24"/>
        </w:rPr>
        <w:t>0</w:t>
      </w:r>
      <w:r>
        <w:rPr>
          <w:rFonts w:ascii="彩虹粗仿宋" w:eastAsia="彩虹粗仿宋" w:hAnsi="宋体" w:cs="Arial" w:hint="eastAsia"/>
          <w:sz w:val="24"/>
        </w:rPr>
        <w:t>）对证券交易所或银行间市场非上市交易的合约类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749BD9A" w14:textId="769E6E92"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1</w:t>
      </w:r>
      <w:r w:rsidR="00F24ECF">
        <w:rPr>
          <w:rFonts w:ascii="彩虹粗仿宋" w:eastAsia="彩虹粗仿宋" w:hAnsi="宋体" w:cs="Arial"/>
          <w:sz w:val="24"/>
        </w:rPr>
        <w:t>1</w:t>
      </w:r>
      <w:r>
        <w:rPr>
          <w:rFonts w:ascii="彩虹粗仿宋" w:eastAsia="彩虹粗仿宋" w:hAnsi="宋体" w:cs="Arial" w:hint="eastAsia"/>
          <w:sz w:val="24"/>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72FB8998" w14:textId="3704D7FE"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F24ECF">
        <w:rPr>
          <w:rFonts w:ascii="彩虹粗仿宋" w:eastAsia="彩虹粗仿宋" w:hAnsi="宋体" w:cs="Arial"/>
          <w:sz w:val="24"/>
        </w:rPr>
        <w:t>12</w:t>
      </w:r>
      <w:r>
        <w:rPr>
          <w:rFonts w:ascii="彩虹粗仿宋" w:eastAsia="彩虹粗仿宋" w:hAnsi="宋体" w:cs="Arial" w:hint="eastAsia"/>
          <w:sz w:val="24"/>
        </w:rPr>
        <w:t>）存款的估值方法</w:t>
      </w:r>
    </w:p>
    <w:p w14:paraId="36DA857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持有的银行定期存款或通知存款以本金列示，按协议或合同利率逐日确认利息收入。</w:t>
      </w:r>
    </w:p>
    <w:p w14:paraId="783E8915" w14:textId="4FDEF5FA"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F24ECF">
        <w:rPr>
          <w:rFonts w:ascii="彩虹粗仿宋" w:eastAsia="彩虹粗仿宋" w:hAnsi="宋体" w:cs="Arial"/>
          <w:sz w:val="24"/>
        </w:rPr>
        <w:t>13</w:t>
      </w:r>
      <w:r>
        <w:rPr>
          <w:rFonts w:ascii="彩虹粗仿宋" w:eastAsia="彩虹粗仿宋" w:hAnsi="宋体" w:cs="Arial" w:hint="eastAsia"/>
          <w:sz w:val="24"/>
        </w:rPr>
        <w:t>）本基金投资存托凭证的估值核算依照内地上市交易的股票执行。</w:t>
      </w:r>
    </w:p>
    <w:p w14:paraId="121DD195" w14:textId="378F5555"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F24ECF">
        <w:rPr>
          <w:rFonts w:ascii="彩虹粗仿宋" w:eastAsia="彩虹粗仿宋" w:hAnsi="宋体" w:cs="Arial"/>
          <w:sz w:val="24"/>
        </w:rPr>
        <w:t>14</w:t>
      </w:r>
      <w:r>
        <w:rPr>
          <w:rFonts w:ascii="彩虹粗仿宋" w:eastAsia="彩虹粗仿宋" w:hAnsi="宋体" w:cs="Arial" w:hint="eastAsia"/>
          <w:sz w:val="24"/>
        </w:rPr>
        <w:t>）本基金参与融资业务的，按照相关法律法规和行业协会的相关规定进行估值。</w:t>
      </w:r>
    </w:p>
    <w:p w14:paraId="1CFE0AC9" w14:textId="10C96BBC"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F24ECF">
        <w:rPr>
          <w:rFonts w:ascii="彩虹粗仿宋" w:eastAsia="彩虹粗仿宋" w:hAnsi="宋体" w:cs="Arial"/>
          <w:sz w:val="24"/>
        </w:rPr>
        <w:t>15</w:t>
      </w:r>
      <w:r>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8F089B3" w14:textId="57220846"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F24ECF">
        <w:rPr>
          <w:rFonts w:ascii="彩虹粗仿宋" w:eastAsia="彩虹粗仿宋" w:hAnsi="宋体" w:cs="Arial"/>
          <w:sz w:val="24"/>
        </w:rPr>
        <w:t>16</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1A45353B" w14:textId="503E3101" w:rsidR="001C5507" w:rsidRPr="001C5507" w:rsidRDefault="00C355D3" w:rsidP="001C550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（17）</w:t>
      </w:r>
      <w:r w:rsidRPr="001C5507">
        <w:rPr>
          <w:rFonts w:ascii="彩虹粗仿宋" w:eastAsia="彩虹粗仿宋" w:hAnsi="宋体" w:cs="Arial" w:hint="eastAsia"/>
          <w:sz w:val="24"/>
        </w:rPr>
        <w:t>本基金可以采用第三方估值机构按照上述公允价值确定原则提供的估值价格数据。</w:t>
      </w:r>
      <w:r w:rsidR="001C5507" w:rsidRPr="001C5507">
        <w:rPr>
          <w:rFonts w:ascii="彩虹粗仿宋" w:eastAsia="彩虹粗仿宋" w:hAnsi="宋体" w:cs="Arial" w:hint="eastAsia"/>
          <w:sz w:val="24"/>
        </w:rPr>
        <w:t>使用模型估值的，应当审慎确定模型参数，不得随意调整。</w:t>
      </w:r>
    </w:p>
    <w:p w14:paraId="2A8440FB" w14:textId="3FAC35D6" w:rsidR="001C5507" w:rsidRDefault="001C5507" w:rsidP="001C5507">
      <w:pPr>
        <w:adjustRightInd w:val="0"/>
        <w:snapToGrid w:val="0"/>
        <w:ind w:firstLineChars="200" w:firstLine="480"/>
        <w:rPr>
          <w:rFonts w:ascii="彩虹粗仿宋" w:eastAsia="彩虹粗仿宋" w:hAnsi="宋体" w:cs="Arial"/>
          <w:sz w:val="24"/>
        </w:rPr>
      </w:pPr>
      <w:r w:rsidRPr="001C5507">
        <w:rPr>
          <w:rFonts w:ascii="彩虹粗仿宋" w:eastAsia="彩虹粗仿宋" w:hAnsi="宋体" w:cs="Arial" w:hint="eastAsia"/>
          <w:sz w:val="24"/>
        </w:rPr>
        <w:t>对于仅依赖</w:t>
      </w:r>
      <w:r w:rsidR="00710345">
        <w:rPr>
          <w:rFonts w:ascii="彩虹粗仿宋" w:eastAsia="彩虹粗仿宋" w:hAnsi="宋体" w:cs="Arial" w:hint="eastAsia"/>
          <w:sz w:val="24"/>
        </w:rPr>
        <w:t>基金</w:t>
      </w:r>
      <w:r w:rsidRPr="001C5507">
        <w:rPr>
          <w:rFonts w:ascii="彩虹粗仿宋" w:eastAsia="彩虹粗仿宋" w:hAnsi="宋体" w:cs="Arial" w:hint="eastAsia"/>
          <w:sz w:val="24"/>
        </w:rPr>
        <w:t>管理人所提供数据（包括不限于</w:t>
      </w:r>
      <w:r w:rsidR="00710345">
        <w:rPr>
          <w:rFonts w:ascii="彩虹粗仿宋" w:eastAsia="彩虹粗仿宋" w:hAnsi="宋体" w:cs="Arial" w:hint="eastAsia"/>
          <w:sz w:val="24"/>
        </w:rPr>
        <w:t>基金</w:t>
      </w:r>
      <w:r w:rsidRPr="001C5507">
        <w:rPr>
          <w:rFonts w:ascii="彩虹粗仿宋" w:eastAsia="彩虹粗仿宋" w:hAnsi="宋体" w:cs="Arial" w:hint="eastAsia"/>
          <w:sz w:val="24"/>
        </w:rPr>
        <w:t>管理人自建模型定价）且无法从其他渠道获取可靠数据进行会计核算的投资品种，</w:t>
      </w:r>
      <w:r w:rsidR="00710345">
        <w:rPr>
          <w:rFonts w:ascii="彩虹粗仿宋" w:eastAsia="彩虹粗仿宋" w:hAnsi="宋体" w:cs="Arial" w:hint="eastAsia"/>
          <w:sz w:val="24"/>
        </w:rPr>
        <w:t>基金</w:t>
      </w:r>
      <w:r w:rsidRPr="001C5507">
        <w:rPr>
          <w:rFonts w:ascii="彩虹粗仿宋" w:eastAsia="彩虹粗仿宋" w:hAnsi="宋体" w:cs="Arial" w:hint="eastAsia"/>
          <w:sz w:val="24"/>
        </w:rPr>
        <w:t>管理人应对该估值数据的真实性、准确性、完整性、合</w:t>
      </w:r>
      <w:proofErr w:type="gramStart"/>
      <w:r w:rsidRPr="001C5507">
        <w:rPr>
          <w:rFonts w:ascii="彩虹粗仿宋" w:eastAsia="彩虹粗仿宋" w:hAnsi="宋体" w:cs="Arial" w:hint="eastAsia"/>
          <w:sz w:val="24"/>
        </w:rPr>
        <w:t>规</w:t>
      </w:r>
      <w:proofErr w:type="gramEnd"/>
      <w:r w:rsidRPr="001C5507">
        <w:rPr>
          <w:rFonts w:ascii="彩虹粗仿宋" w:eastAsia="彩虹粗仿宋" w:hAnsi="宋体" w:cs="Arial" w:hint="eastAsia"/>
          <w:sz w:val="24"/>
        </w:rPr>
        <w:t>性负责，因上述估值数据错误导致估值结果的不真实、不准确、不完整、不合</w:t>
      </w:r>
      <w:proofErr w:type="gramStart"/>
      <w:r w:rsidRPr="001C5507">
        <w:rPr>
          <w:rFonts w:ascii="彩虹粗仿宋" w:eastAsia="彩虹粗仿宋" w:hAnsi="宋体" w:cs="Arial" w:hint="eastAsia"/>
          <w:sz w:val="24"/>
        </w:rPr>
        <w:t>规</w:t>
      </w:r>
      <w:proofErr w:type="gramEnd"/>
      <w:r w:rsidRPr="001C5507">
        <w:rPr>
          <w:rFonts w:ascii="彩虹粗仿宋" w:eastAsia="彩虹粗仿宋" w:hAnsi="宋体" w:cs="Arial" w:hint="eastAsia"/>
          <w:sz w:val="24"/>
        </w:rPr>
        <w:t>，</w:t>
      </w:r>
      <w:r w:rsidR="00710345">
        <w:rPr>
          <w:rFonts w:ascii="彩虹粗仿宋" w:eastAsia="彩虹粗仿宋" w:hAnsi="宋体" w:cs="Arial" w:hint="eastAsia"/>
          <w:sz w:val="24"/>
        </w:rPr>
        <w:t>基金</w:t>
      </w:r>
      <w:r w:rsidRPr="001C5507">
        <w:rPr>
          <w:rFonts w:ascii="彩虹粗仿宋" w:eastAsia="彩虹粗仿宋" w:hAnsi="宋体" w:cs="Arial" w:hint="eastAsia"/>
          <w:sz w:val="24"/>
        </w:rPr>
        <w:t>托管人不承担</w:t>
      </w:r>
      <w:r w:rsidR="00710345">
        <w:rPr>
          <w:rFonts w:ascii="彩虹粗仿宋" w:eastAsia="彩虹粗仿宋" w:hAnsi="宋体" w:cs="Arial" w:hint="eastAsia"/>
          <w:sz w:val="24"/>
        </w:rPr>
        <w:t>相应</w:t>
      </w:r>
      <w:r w:rsidRPr="001C5507">
        <w:rPr>
          <w:rFonts w:ascii="彩虹粗仿宋" w:eastAsia="彩虹粗仿宋" w:hAnsi="宋体" w:cs="Arial" w:hint="eastAsia"/>
          <w:sz w:val="24"/>
        </w:rPr>
        <w:t>责任。</w:t>
      </w:r>
    </w:p>
    <w:p w14:paraId="1EDF7936" w14:textId="4FA44DA8"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C355D3">
        <w:rPr>
          <w:rFonts w:ascii="彩虹粗仿宋" w:eastAsia="彩虹粗仿宋" w:hAnsi="宋体" w:cs="Arial"/>
          <w:sz w:val="24"/>
        </w:rPr>
        <w:t>1</w:t>
      </w:r>
      <w:r w:rsidR="00C355D3">
        <w:rPr>
          <w:rFonts w:ascii="彩虹粗仿宋" w:eastAsia="彩虹粗仿宋" w:hAnsi="宋体" w:cs="Arial" w:hint="eastAsia"/>
          <w:sz w:val="24"/>
        </w:rPr>
        <w:t>8</w:t>
      </w:r>
      <w:r>
        <w:rPr>
          <w:rFonts w:ascii="彩虹粗仿宋" w:eastAsia="彩虹粗仿宋" w:hAnsi="宋体" w:cs="Arial" w:hint="eastAsia"/>
          <w:sz w:val="24"/>
        </w:rPr>
        <w:t>）当发生大额申购或赎回情形时，基金管理人可以采用摆动定价机制，以确保基金估值的公平性。</w:t>
      </w:r>
    </w:p>
    <w:p w14:paraId="7E39D6A5" w14:textId="62CA960E"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C355D3">
        <w:rPr>
          <w:rFonts w:ascii="彩虹粗仿宋" w:eastAsia="彩虹粗仿宋" w:hAnsi="宋体" w:cs="Arial" w:hint="eastAsia"/>
          <w:sz w:val="24"/>
        </w:rPr>
        <w:t>19</w:t>
      </w:r>
      <w:r>
        <w:rPr>
          <w:rFonts w:ascii="彩虹粗仿宋" w:eastAsia="彩虹粗仿宋" w:hAnsi="宋体" w:cs="Arial" w:hint="eastAsia"/>
          <w:sz w:val="24"/>
        </w:rPr>
        <w:t>）相关法律法规以及监管部门有强制规定的，从其规定。如有新增事项，按国家最新规定估值。</w:t>
      </w:r>
    </w:p>
    <w:p w14:paraId="0BEC637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6B098E3" w14:textId="32F11952" w:rsidR="002D63FB" w:rsidRDefault="00D871BB">
      <w:pPr>
        <w:adjustRightInd w:val="0"/>
        <w:snapToGrid w:val="0"/>
        <w:ind w:firstLine="480"/>
        <w:rPr>
          <w:rFonts w:ascii="彩虹粗仿宋" w:eastAsia="彩虹粗仿宋"/>
          <w:sz w:val="24"/>
          <w:szCs w:val="21"/>
        </w:rPr>
      </w:pPr>
      <w:r>
        <w:rPr>
          <w:rFonts w:ascii="彩虹粗仿宋" w:eastAsia="彩虹粗仿宋" w:hAnsi="宋体" w:cs="Arial" w:hint="eastAsia"/>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BC482A" w:rsidRPr="00BC482A">
        <w:rPr>
          <w:rFonts w:ascii="彩虹粗仿宋" w:eastAsia="彩虹粗仿宋" w:hAnsi="宋体" w:cs="Arial" w:hint="eastAsia"/>
          <w:sz w:val="24"/>
        </w:rPr>
        <w:t>基金管理人向基金托管人出具盖章的书面说明后，</w:t>
      </w:r>
      <w:r>
        <w:rPr>
          <w:rFonts w:ascii="彩虹粗仿宋" w:eastAsia="彩虹粗仿宋" w:hAnsi="宋体" w:cs="Arial" w:hint="eastAsia"/>
          <w:sz w:val="24"/>
        </w:rPr>
        <w:t>按照基金管理人对基金净值信息的计算结果对外予以公布。</w:t>
      </w:r>
    </w:p>
    <w:p w14:paraId="6DBD6643"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3.特殊情形的处理</w:t>
      </w:r>
    </w:p>
    <w:p w14:paraId="16091074" w14:textId="509CB3CD"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基金管理人、基金托管人按估值方法的第(</w:t>
      </w:r>
      <w:r w:rsidR="00F24ECF">
        <w:rPr>
          <w:rFonts w:ascii="彩虹粗仿宋" w:eastAsia="彩虹粗仿宋"/>
          <w:kern w:val="0"/>
          <w:sz w:val="24"/>
        </w:rPr>
        <w:t>16</w:t>
      </w:r>
      <w:r>
        <w:rPr>
          <w:rFonts w:ascii="彩虹粗仿宋" w:eastAsia="彩虹粗仿宋" w:hint="eastAsia"/>
          <w:kern w:val="0"/>
          <w:sz w:val="24"/>
        </w:rPr>
        <w:t>)项进行估值时，所造成的误差不作为基金资产估值错误处理。</w:t>
      </w:r>
    </w:p>
    <w:p w14:paraId="74C8EC35"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（三）基金份额净值错误的处理方式</w:t>
      </w:r>
    </w:p>
    <w:p w14:paraId="5B1AA4B0"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1. 基金管理人和基金托管人将采取必要、适当、合理的措施确保基金资产估值的准确性、及时性。当任一类基金份额净值小数点后</w:t>
      </w:r>
      <w:r>
        <w:rPr>
          <w:rFonts w:ascii="彩虹粗仿宋" w:eastAsia="彩虹粗仿宋"/>
          <w:kern w:val="0"/>
          <w:sz w:val="24"/>
        </w:rPr>
        <w:t>4</w:t>
      </w:r>
      <w:r>
        <w:rPr>
          <w:rFonts w:ascii="彩虹粗仿宋" w:eastAsia="彩虹粗仿宋" w:hint="eastAsia"/>
          <w:kern w:val="0"/>
          <w:sz w:val="24"/>
        </w:rPr>
        <w:t>位以内(含第</w:t>
      </w:r>
      <w:r>
        <w:rPr>
          <w:rFonts w:ascii="彩虹粗仿宋" w:eastAsia="彩虹粗仿宋"/>
          <w:kern w:val="0"/>
          <w:sz w:val="24"/>
        </w:rPr>
        <w:t>4</w:t>
      </w:r>
      <w:r>
        <w:rPr>
          <w:rFonts w:ascii="彩虹粗仿宋" w:eastAsia="彩虹粗仿宋" w:hint="eastAsia"/>
          <w:kern w:val="0"/>
          <w:sz w:val="24"/>
        </w:rPr>
        <w:t>位)发生估值错误时，视为该类基金份额净值错误；基金份额净值计算出现错误时，基金管理人应当立即予以纠正，通报基金托管人，并采取合理的措施防止损失进一步扩大；错误偏差达到或超过该类基金份额净值的0.25%时，基金管理人应当通报基金托管人并报中国证监会备案；错误偏差达到或超过该类基金份额净值的0.5%时，基金管理人应当公告并报中国证监会备案；当发生净值计算错误时，由基金管理人负责处理，因基金份额净值计算错误给基金份额持有人和基金造成损失的，应由基金管理人先行赔付，基金管理人按差错情形，有权向其他当事人追偿。</w:t>
      </w:r>
    </w:p>
    <w:p w14:paraId="282CE275"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2.当基金份额净值计算差错给基金和基金份额持有人造成损失需要进行赔偿时，基金管理人和基金托管人应根据实际情况界定双方承担的责任，经确认后按以下条款进行赔偿：</w:t>
      </w:r>
    </w:p>
    <w:p w14:paraId="5CF87945"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35132F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比例各自承担相应的责任。</w:t>
      </w:r>
    </w:p>
    <w:p w14:paraId="1D1C307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D7B910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w:t>
      </w:r>
      <w:r>
        <w:rPr>
          <w:rFonts w:ascii="彩虹粗仿宋" w:eastAsia="彩虹粗仿宋" w:hint="eastAsia"/>
          <w:kern w:val="0"/>
          <w:sz w:val="24"/>
        </w:rPr>
        <w:lastRenderedPageBreak/>
        <w:t>进而导致基金份额净值计算错误而引起的基金份额持有人和基金财产的损失，由基金管理人负责赔付。</w:t>
      </w:r>
    </w:p>
    <w:p w14:paraId="6876BC69" w14:textId="7D1B3D73"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由于证券/期货交易所、证券经营机构、登记结算公司及存款银行等第三方机构发送的数据错误，有关会计制度变化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2E26FB5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2883E68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5.前述内容如法律法规或者监管机关另有规定的，从其规定。如果行业另有通行做法，双方当事人应本着平等和保护基金份额持有人利益的原则进行协商。</w:t>
      </w:r>
    </w:p>
    <w:p w14:paraId="672ED6C6"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（四）暂停估值的情形</w:t>
      </w:r>
    </w:p>
    <w:p w14:paraId="0AF26A10"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14:paraId="10DB8C28"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519C91AD"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3.当特定资产占前一估值日基金资产净值50%以上的，经与基金托管人协商确认后，基金管理人应当暂停估值；</w:t>
      </w:r>
    </w:p>
    <w:p w14:paraId="7E8D8E0F"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.法律法规规定、中国证监会和《基金合同》认定的其他情形。</w:t>
      </w:r>
    </w:p>
    <w:p w14:paraId="178FCB1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期间的基金资产估值</w:t>
      </w:r>
    </w:p>
    <w:p w14:paraId="026EEBB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若本基金实施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的，应根据本部分的约定</w:t>
      </w:r>
      <w:proofErr w:type="gramStart"/>
      <w:r>
        <w:rPr>
          <w:rFonts w:ascii="彩虹粗仿宋" w:eastAsia="彩虹粗仿宋" w:hAnsi="宋体" w:cs="Arial" w:hint="eastAsia"/>
          <w:sz w:val="24"/>
        </w:rPr>
        <w:t>对主袋账户</w:t>
      </w:r>
      <w:proofErr w:type="gramEnd"/>
      <w:r>
        <w:rPr>
          <w:rFonts w:ascii="彩虹粗仿宋" w:eastAsia="彩虹粗仿宋" w:hAnsi="宋体" w:cs="Arial" w:hint="eastAsia"/>
          <w:sz w:val="24"/>
        </w:rPr>
        <w:t>资产进行估值并</w:t>
      </w:r>
      <w:proofErr w:type="gramStart"/>
      <w:r>
        <w:rPr>
          <w:rFonts w:ascii="彩虹粗仿宋" w:eastAsia="彩虹粗仿宋" w:hAnsi="宋体" w:cs="Arial" w:hint="eastAsia"/>
          <w:sz w:val="24"/>
        </w:rPr>
        <w:t>披露主袋账户</w:t>
      </w:r>
      <w:proofErr w:type="gramEnd"/>
      <w:r>
        <w:rPr>
          <w:rFonts w:ascii="彩虹粗仿宋" w:eastAsia="彩虹粗仿宋" w:hAnsi="宋体" w:cs="Arial" w:hint="eastAsia"/>
          <w:sz w:val="24"/>
        </w:rPr>
        <w:t>的基金净值信息，暂停</w:t>
      </w:r>
      <w:proofErr w:type="gramStart"/>
      <w:r>
        <w:rPr>
          <w:rFonts w:ascii="彩虹粗仿宋" w:eastAsia="彩虹粗仿宋" w:hAnsi="宋体" w:cs="Arial" w:hint="eastAsia"/>
          <w:sz w:val="24"/>
        </w:rPr>
        <w:t>披露侧袋账户</w:t>
      </w:r>
      <w:proofErr w:type="gramEnd"/>
      <w:r>
        <w:rPr>
          <w:rFonts w:ascii="彩虹粗仿宋" w:eastAsia="彩虹粗仿宋" w:hAnsi="宋体" w:cs="Arial" w:hint="eastAsia"/>
          <w:sz w:val="24"/>
        </w:rPr>
        <w:t>份额净值。</w:t>
      </w:r>
      <w:bookmarkEnd w:id="89"/>
    </w:p>
    <w:p w14:paraId="74560526"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（六）基金会计制度</w:t>
      </w:r>
    </w:p>
    <w:p w14:paraId="2310870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4C1A056B"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（七）基金账册的建立</w:t>
      </w:r>
    </w:p>
    <w:p w14:paraId="1D4EB1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基金管理人进行基金会计核算并编制基金财务会计报告。基金管理人、基金托管人分别独立地设置、记录和保管本基金的全套账册。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6F09420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（八）基金财务报表与报告的编制和复核</w:t>
      </w:r>
    </w:p>
    <w:p w14:paraId="5136AD8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39AB191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73EE380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14E973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基金托管人在收到基金管理人编制的基金财务报表后，进行独立的复核。核对不符时，应及时通知基金管理人共同查出原因，进行调整，直至双方数据完全一致。</w:t>
      </w:r>
    </w:p>
    <w:p w14:paraId="5B0DB13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3755122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55A552D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Pr>
          <w:rFonts w:ascii="彩虹粗仿宋" w:eastAsia="彩虹粗仿宋" w:hAnsi="宋体" w:cs="Arial"/>
          <w:sz w:val="24"/>
        </w:rPr>
        <w:t>2个月</w:t>
      </w:r>
      <w:r>
        <w:rPr>
          <w:rFonts w:ascii="彩虹粗仿宋" w:eastAsia="彩虹粗仿宋" w:hAnsi="宋体" w:cs="Arial" w:hint="eastAsia"/>
          <w:sz w:val="24"/>
        </w:rPr>
        <w:t>内完成基金中期报告的编制；在每年结束之日起</w:t>
      </w:r>
      <w:r>
        <w:rPr>
          <w:rFonts w:ascii="彩虹粗仿宋" w:eastAsia="彩虹粗仿宋" w:hAnsi="宋体" w:cs="Arial"/>
          <w:sz w:val="24"/>
        </w:rPr>
        <w:t>3个月</w:t>
      </w:r>
      <w:r>
        <w:rPr>
          <w:rFonts w:ascii="彩虹粗仿宋" w:eastAsia="彩虹粗仿宋" w:hAnsi="宋体" w:cs="Arial" w:hint="eastAsia"/>
          <w:sz w:val="24"/>
        </w:rPr>
        <w:t>内完成基金年度报告的编制。基金年度报告的财务会计报告应当经过符合《中华人民共和国证券法》规定会计师事务所审计。《基金合同》生效不足两个月的，基金管理人可以不编制当期季度报告、中期报告或者年度报告。</w:t>
      </w:r>
    </w:p>
    <w:p w14:paraId="42677CDC" w14:textId="77777777" w:rsidR="002D63FB" w:rsidRDefault="00D871BB">
      <w:pPr>
        <w:pStyle w:val="NormalIndent"/>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172DE8B4" w14:textId="77777777" w:rsidR="002D63FB" w:rsidRDefault="00D871BB">
      <w:pPr>
        <w:pStyle w:val="NormalIndent"/>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74500A1" w14:textId="77777777" w:rsidR="002D63FB" w:rsidRDefault="00D871BB">
      <w:pPr>
        <w:pStyle w:val="NormalIndent"/>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w:t>
      </w:r>
      <w:proofErr w:type="gramStart"/>
      <w:r>
        <w:rPr>
          <w:rFonts w:ascii="彩虹粗仿宋" w:eastAsia="彩虹粗仿宋" w:hAnsi="宋体" w:cs="Arial" w:hint="eastAsia"/>
          <w:sz w:val="24"/>
        </w:rPr>
        <w:t>于应当</w:t>
      </w:r>
      <w:proofErr w:type="gramEnd"/>
      <w:r>
        <w:rPr>
          <w:rFonts w:ascii="彩虹粗仿宋" w:eastAsia="彩虹粗仿宋" w:hAnsi="宋体" w:cs="Arial" w:hint="eastAsia"/>
          <w:sz w:val="24"/>
        </w:rPr>
        <w:t>发布公告之日之前就相关报表达成一致，基金管理人有权按照其编制的报表对外发布公告，基金托管人有权就相关情况报中国证监会备案。</w:t>
      </w:r>
    </w:p>
    <w:p w14:paraId="6C91A603" w14:textId="77777777" w:rsidR="002D63FB" w:rsidRDefault="00D871BB">
      <w:pPr>
        <w:pStyle w:val="NormalIndent"/>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九</w:t>
      </w:r>
      <w:r>
        <w:rPr>
          <w:rFonts w:ascii="彩虹粗仿宋" w:eastAsia="彩虹粗仿宋" w:hAnsi="宋体" w:cs="Arial" w:hint="eastAsia"/>
          <w:sz w:val="24"/>
        </w:rPr>
        <w:t>）基金管理人应在编制季度报告、中期报告或者年度报告之前及时向基金托管人提供基金业绩比较基准的基础数据和编制结果。</w:t>
      </w:r>
    </w:p>
    <w:p w14:paraId="2A9AA3C6" w14:textId="77777777" w:rsidR="002D63FB" w:rsidRDefault="00D871BB">
      <w:pPr>
        <w:pStyle w:val="NormalIndent"/>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十</w:t>
      </w:r>
      <w:r>
        <w:rPr>
          <w:rFonts w:ascii="彩虹粗仿宋" w:eastAsia="彩虹粗仿宋" w:hAnsi="宋体" w:cs="Arial" w:hint="eastAsia"/>
          <w:sz w:val="24"/>
        </w:rPr>
        <w:t>）基金管理人可委托符合条件的基金估值机构进行基金会计核算并编制相关报告，与基金托管人的估值处理等流程由相关方另行协商确定。</w:t>
      </w:r>
    </w:p>
    <w:p w14:paraId="09899EF3" w14:textId="77777777" w:rsidR="002D63FB" w:rsidRDefault="002D63FB">
      <w:pPr>
        <w:pStyle w:val="NormalIndent"/>
        <w:adjustRightInd w:val="0"/>
        <w:snapToGrid w:val="0"/>
        <w:ind w:firstLineChars="0" w:firstLine="0"/>
        <w:rPr>
          <w:rFonts w:ascii="彩虹粗仿宋" w:eastAsia="彩虹粗仿宋" w:hAnsi="宋体" w:cs="Arial"/>
          <w:sz w:val="24"/>
        </w:rPr>
      </w:pPr>
    </w:p>
    <w:p w14:paraId="7FA396B5" w14:textId="77777777" w:rsidR="002D63FB" w:rsidRDefault="00D871BB">
      <w:pPr>
        <w:pStyle w:val="Heading2"/>
        <w:jc w:val="center"/>
        <w:rPr>
          <w:rFonts w:ascii="彩虹粗仿宋" w:eastAsia="彩虹粗仿宋"/>
          <w:sz w:val="30"/>
        </w:rPr>
      </w:pPr>
      <w:bookmarkStart w:id="90" w:name="_Toc124325893"/>
      <w:r>
        <w:rPr>
          <w:rFonts w:ascii="彩虹粗仿宋" w:eastAsia="彩虹粗仿宋" w:hint="eastAsia"/>
          <w:sz w:val="30"/>
        </w:rPr>
        <w:t>九、基金收益分配</w:t>
      </w:r>
      <w:bookmarkEnd w:id="90"/>
    </w:p>
    <w:p w14:paraId="41D9941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531222D2"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79CEB989" w14:textId="77777777" w:rsidR="002D63FB" w:rsidRDefault="00D871BB">
      <w:pPr>
        <w:adjustRightInd w:val="0"/>
        <w:snapToGrid w:val="0"/>
        <w:ind w:firstLineChars="200" w:firstLine="480"/>
        <w:rPr>
          <w:rFonts w:ascii="彩虹粗仿宋" w:eastAsia="彩虹粗仿宋" w:hAnsi="宋体" w:cs="Arial"/>
          <w:sz w:val="24"/>
        </w:rPr>
      </w:pPr>
      <w:bookmarkStart w:id="91" w:name="_Hlk106659692"/>
      <w:r>
        <w:rPr>
          <w:rFonts w:ascii="彩虹粗仿宋" w:eastAsia="彩虹粗仿宋" w:hAnsi="宋体" w:cs="Arial" w:hint="eastAsia"/>
          <w:sz w:val="24"/>
        </w:rPr>
        <w:t>基金收益分配应遵循下列原则：</w:t>
      </w:r>
    </w:p>
    <w:p w14:paraId="0AB0C88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w:t>
      </w:r>
      <w:r>
        <w:rPr>
          <w:rFonts w:hint="eastAsia"/>
        </w:rPr>
        <w:t xml:space="preserve"> </w:t>
      </w:r>
      <w:r>
        <w:rPr>
          <w:rFonts w:ascii="彩虹粗仿宋" w:eastAsia="彩虹粗仿宋" w:hAnsi="宋体" w:cs="Arial" w:hint="eastAsia"/>
          <w:sz w:val="24"/>
        </w:rPr>
        <w:t>在符合有关基金分红条件的前提下，本基金管理人可以根据实际情况进行收益分配，具体分配方案以公告为准，若《基金合同》生效不满3个月可不进行收益分配；</w:t>
      </w:r>
    </w:p>
    <w:p w14:paraId="3B091A4A"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2.本基金收益分配方式分两种：现金分红与红利再投资，投资者可选择现金红利或将现金红利自动转为相应类别的基金份额进行再投资；若投资者不选择，本基</w:t>
      </w:r>
      <w:r>
        <w:rPr>
          <w:rFonts w:ascii="彩虹粗仿宋" w:eastAsia="彩虹粗仿宋" w:hAnsi="宋体" w:cs="Arial" w:hint="eastAsia"/>
          <w:sz w:val="24"/>
        </w:rPr>
        <w:lastRenderedPageBreak/>
        <w:t>金默认的收益分配方式是现金分红；</w:t>
      </w:r>
    </w:p>
    <w:p w14:paraId="67425469"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3.基金收益分配后各类基金份额净值不能低于面值，即基金收益分配基准日的任一类基金份额净值减去每单位该类基金份额收益分配金额后不能低于面值；</w:t>
      </w:r>
    </w:p>
    <w:p w14:paraId="76AD1D9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4.同一类别内每一基金份额享有同等分配权；</w:t>
      </w:r>
    </w:p>
    <w:p w14:paraId="14E597D8" w14:textId="18C94C9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5.法律法规或监管机关另有规定的，从其规定。</w:t>
      </w:r>
    </w:p>
    <w:bookmarkEnd w:id="91"/>
    <w:p w14:paraId="4C24DAA2"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3CE466FF"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21501EED"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19BF3F38"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期间的收益分配</w:t>
      </w:r>
    </w:p>
    <w:p w14:paraId="58E90801"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侧袋账户</w:t>
      </w:r>
      <w:proofErr w:type="gramEnd"/>
      <w:r>
        <w:rPr>
          <w:rFonts w:ascii="彩虹粗仿宋" w:eastAsia="彩虹粗仿宋" w:hAnsi="宋体" w:cs="Arial" w:hint="eastAsia"/>
          <w:sz w:val="24"/>
        </w:rPr>
        <w:t>不进行收益分配，详见招募说明书的规定。</w:t>
      </w:r>
    </w:p>
    <w:p w14:paraId="7EE50532" w14:textId="77777777" w:rsidR="002D63FB" w:rsidRDefault="002D63FB">
      <w:pPr>
        <w:adjustRightInd w:val="0"/>
        <w:snapToGrid w:val="0"/>
        <w:rPr>
          <w:rFonts w:ascii="彩虹粗仿宋" w:eastAsia="彩虹粗仿宋" w:hAnsi="宋体" w:cs="Arial"/>
          <w:sz w:val="24"/>
        </w:rPr>
      </w:pPr>
    </w:p>
    <w:p w14:paraId="33055284" w14:textId="448C2FDF" w:rsidR="002D63FB" w:rsidRDefault="00D871BB">
      <w:pPr>
        <w:pStyle w:val="Heading2"/>
        <w:jc w:val="center"/>
        <w:rPr>
          <w:rFonts w:ascii="彩虹粗仿宋" w:eastAsia="彩虹粗仿宋"/>
          <w:sz w:val="30"/>
        </w:rPr>
      </w:pPr>
      <w:bookmarkStart w:id="92" w:name="_Toc124325894"/>
      <w:r>
        <w:rPr>
          <w:rFonts w:ascii="彩虹粗仿宋" w:eastAsia="彩虹粗仿宋" w:hint="eastAsia"/>
          <w:sz w:val="30"/>
        </w:rPr>
        <w:t>十、基金信息披露</w:t>
      </w:r>
      <w:bookmarkEnd w:id="92"/>
    </w:p>
    <w:p w14:paraId="6E3B5576"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754A82F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w:t>
      </w:r>
      <w:r>
        <w:rPr>
          <w:rFonts w:ascii="彩虹粗仿宋" w:eastAsia="彩虹粗仿宋" w:hAnsi="宋体" w:cs="Arial"/>
          <w:bCs/>
          <w:sz w:val="24"/>
        </w:rPr>
        <w:t>、《运作办法》</w:t>
      </w:r>
      <w:r>
        <w:rPr>
          <w:rFonts w:ascii="彩虹粗仿宋" w:eastAsia="彩虹粗仿宋" w:hAnsi="宋体" w:cs="Arial" w:hint="eastAsia"/>
          <w:sz w:val="24"/>
        </w:rPr>
        <w:t>、《基金合同》、《信息披露办法》、</w:t>
      </w:r>
      <w:r>
        <w:rPr>
          <w:rFonts w:ascii="彩虹粗仿宋" w:eastAsia="彩虹粗仿宋" w:hAnsi="宋体" w:cs="Arial" w:hint="eastAsia"/>
          <w:bCs/>
          <w:sz w:val="24"/>
        </w:rPr>
        <w:t>《流动性风险管理规定》</w:t>
      </w:r>
      <w:r>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468ECAD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6F08923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36DE2857"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03BE5BDD" w14:textId="7E11B363"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w:t>
      </w:r>
      <w:r>
        <w:rPr>
          <w:rFonts w:ascii="彩虹粗仿宋" w:eastAsia="彩虹粗仿宋" w:hAnsi="宋体" w:cs="Arial"/>
          <w:sz w:val="24"/>
        </w:rPr>
        <w:t>投资</w:t>
      </w:r>
      <w:r>
        <w:rPr>
          <w:rFonts w:ascii="彩虹粗仿宋" w:eastAsia="彩虹粗仿宋" w:hAnsi="宋体" w:cs="Arial" w:hint="eastAsia"/>
          <w:sz w:val="24"/>
        </w:rPr>
        <w:t>港股</w:t>
      </w:r>
      <w:r>
        <w:rPr>
          <w:rFonts w:ascii="彩虹粗仿宋" w:eastAsia="彩虹粗仿宋" w:hAnsi="宋体" w:cs="Arial" w:hint="eastAsia"/>
          <w:sz w:val="24"/>
        </w:rPr>
        <w:lastRenderedPageBreak/>
        <w:t>通标的股票、国债期货、股指期货、股票期权、</w:t>
      </w:r>
      <w:r>
        <w:rPr>
          <w:rFonts w:ascii="彩虹粗仿宋" w:eastAsia="彩虹粗仿宋" w:hAnsi="宋体" w:cs="Arial"/>
          <w:sz w:val="24"/>
        </w:rPr>
        <w:t>资产支持证券</w:t>
      </w:r>
      <w:r>
        <w:rPr>
          <w:rFonts w:ascii="彩虹粗仿宋" w:eastAsia="彩虹粗仿宋" w:hAnsi="宋体" w:cs="Arial" w:hint="eastAsia"/>
          <w:sz w:val="24"/>
        </w:rPr>
        <w:t>和信用衍生品</w:t>
      </w:r>
      <w:r>
        <w:rPr>
          <w:rFonts w:ascii="彩虹粗仿宋" w:eastAsia="彩虹粗仿宋" w:hAnsi="宋体" w:cs="Arial"/>
          <w:sz w:val="24"/>
        </w:rPr>
        <w:t>的信息</w:t>
      </w:r>
      <w:r>
        <w:rPr>
          <w:rFonts w:ascii="彩虹粗仿宋" w:eastAsia="彩虹粗仿宋" w:hAnsi="宋体" w:cs="Arial" w:hint="eastAsia"/>
          <w:sz w:val="24"/>
        </w:rPr>
        <w:t>披露、参与融资业务的信息披露、实施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期间的信息披露、中国证监会规定的其他信息。基金年度报告中的财务会计报告需</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《中华人民共和国证券法》规定的会计师事务所审计后，方可披露。</w:t>
      </w:r>
    </w:p>
    <w:p w14:paraId="38D6E0FD"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26820A2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65CB3AA6" w14:textId="76AB39AE"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r w:rsidR="001C5507" w:rsidRPr="001C5507">
        <w:rPr>
          <w:rFonts w:ascii="彩虹粗仿宋" w:eastAsia="彩虹粗仿宋" w:hAnsi="宋体" w:cs="Arial" w:hint="eastAsia"/>
          <w:sz w:val="24"/>
        </w:rPr>
        <w:t>基金管理人在信息披露时，</w:t>
      </w:r>
      <w:r w:rsidR="005A78BA" w:rsidRPr="005A78BA">
        <w:rPr>
          <w:rFonts w:ascii="彩虹粗仿宋" w:eastAsia="彩虹粗仿宋" w:hAnsi="宋体" w:cs="Arial" w:hint="eastAsia"/>
          <w:sz w:val="24"/>
        </w:rPr>
        <w:t>按照基金托管人已提供的要求</w:t>
      </w:r>
      <w:r w:rsidR="001C5507" w:rsidRPr="001C5507">
        <w:rPr>
          <w:rFonts w:ascii="彩虹粗仿宋" w:eastAsia="彩虹粗仿宋" w:hAnsi="宋体" w:cs="Arial" w:hint="eastAsia"/>
          <w:sz w:val="24"/>
        </w:rPr>
        <w:t>说明基金托管人所复核的数据和信息。对于基金托管人复核结果与管理人无法达成一致的，基金管理人应按照有关法律法规进行信息披露。</w:t>
      </w:r>
    </w:p>
    <w:p w14:paraId="4095E80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51F2C90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6A16064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69FAABC0"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509BD12C"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（1）基金投资所涉及的证券</w:t>
      </w:r>
      <w:r>
        <w:rPr>
          <w:rFonts w:ascii="彩虹粗仿宋" w:eastAsia="彩虹粗仿宋" w:hAnsi="宋体" w:cs="Arial" w:hint="eastAsia"/>
          <w:sz w:val="24"/>
        </w:rPr>
        <w:t>/期货</w:t>
      </w:r>
      <w:r>
        <w:rPr>
          <w:rFonts w:ascii="彩虹粗仿宋" w:eastAsia="彩虹粗仿宋" w:hAnsi="宋体" w:cs="Arial"/>
          <w:sz w:val="24"/>
        </w:rPr>
        <w:t>交易所遇法定节假日或因其他原因暂停营业时；</w:t>
      </w:r>
    </w:p>
    <w:p w14:paraId="04B4587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（2）因不可抗力</w:t>
      </w:r>
      <w:r>
        <w:rPr>
          <w:rFonts w:ascii="彩虹粗仿宋" w:eastAsia="彩虹粗仿宋" w:hAnsi="宋体" w:cs="Arial" w:hint="eastAsia"/>
          <w:sz w:val="24"/>
        </w:rPr>
        <w:t>或其他情形</w:t>
      </w:r>
      <w:r>
        <w:rPr>
          <w:rFonts w:ascii="彩虹粗仿宋" w:eastAsia="彩虹粗仿宋" w:hAnsi="宋体" w:cs="Arial"/>
          <w:sz w:val="24"/>
        </w:rPr>
        <w:t>致使基金管理人、基金托管人无法准确评估基金资产价值时；</w:t>
      </w:r>
    </w:p>
    <w:p w14:paraId="15B24152" w14:textId="77777777" w:rsidR="002D63FB" w:rsidRDefault="00D871BB">
      <w:pPr>
        <w:adjustRightInd w:val="0"/>
        <w:snapToGrid w:val="0"/>
        <w:ind w:firstLineChars="200" w:firstLine="480"/>
        <w:outlineLvl w:val="0"/>
        <w:rPr>
          <w:rFonts w:ascii="彩虹粗仿宋" w:eastAsia="彩虹粗仿宋" w:hAnsi="宋体" w:cs="Arial"/>
          <w:bCs/>
          <w:sz w:val="24"/>
        </w:rPr>
      </w:pPr>
      <w:r>
        <w:rPr>
          <w:rFonts w:ascii="彩虹粗仿宋" w:eastAsia="彩虹粗仿宋" w:hAnsi="宋体" w:cs="Arial" w:hint="eastAsia"/>
          <w:sz w:val="24"/>
        </w:rPr>
        <w:t>（3）</w:t>
      </w:r>
      <w:r>
        <w:rPr>
          <w:rFonts w:ascii="彩虹粗仿宋" w:eastAsia="彩虹粗仿宋" w:hAnsi="宋体" w:cs="Arial" w:hint="eastAsia"/>
          <w:bCs/>
          <w:sz w:val="24"/>
        </w:rPr>
        <w:t>当特定资产占前一估值日基金资产净值50%以上的，经与基金托管人协商确认后暂停估值的；</w:t>
      </w:r>
    </w:p>
    <w:p w14:paraId="72809ED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w:t>
      </w:r>
      <w:r>
        <w:rPr>
          <w:rFonts w:ascii="彩虹粗仿宋" w:eastAsia="彩虹粗仿宋" w:hAnsi="宋体" w:cs="Arial"/>
          <w:sz w:val="24"/>
        </w:rPr>
        <w:t>法律法规规定、中国证监会或《基金合同》认定的其他情形。</w:t>
      </w:r>
    </w:p>
    <w:p w14:paraId="4B5A4C7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62351BA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A735B2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267D579D"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予以披露的信息文本，存放在基金管理人/基金托管人各自住所，投资者可以</w:t>
      </w:r>
      <w:r>
        <w:rPr>
          <w:rFonts w:ascii="彩虹粗仿宋" w:eastAsia="彩虹粗仿宋" w:hAnsi="宋体" w:cs="Arial" w:hint="eastAsia"/>
          <w:sz w:val="24"/>
        </w:rPr>
        <w:lastRenderedPageBreak/>
        <w:t>免费查阅。投资者在支付工本费后可在合理时间获得上述文件的复制件或复印件。基金管理人和基金托管人应保证文本的内容与所公告的内容完全一致。</w:t>
      </w:r>
    </w:p>
    <w:p w14:paraId="3196F77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w:t>
      </w:r>
    </w:p>
    <w:p w14:paraId="079FF9A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若本基金实施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的，相关信息披露义务人应当根据法律法规、基金合同和招募说明书的规定进行信息披露，详见招募说明书的规定。</w:t>
      </w:r>
    </w:p>
    <w:p w14:paraId="1F3A483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19F0AB04" w14:textId="77777777" w:rsidR="002D63FB" w:rsidRDefault="002D63FB">
      <w:pPr>
        <w:pStyle w:val="NormalIndent"/>
        <w:ind w:firstLineChars="0" w:firstLine="0"/>
        <w:rPr>
          <w:rFonts w:ascii="彩虹粗仿宋" w:eastAsia="彩虹粗仿宋" w:hAnsi="宋体" w:cs="Arial"/>
          <w:sz w:val="24"/>
        </w:rPr>
      </w:pPr>
    </w:p>
    <w:p w14:paraId="40DD6DCD" w14:textId="77777777" w:rsidR="002D63FB" w:rsidRDefault="00D871BB">
      <w:pPr>
        <w:pStyle w:val="Heading2"/>
        <w:jc w:val="center"/>
        <w:rPr>
          <w:rFonts w:ascii="彩虹粗仿宋" w:eastAsia="彩虹粗仿宋"/>
          <w:sz w:val="30"/>
        </w:rPr>
      </w:pPr>
      <w:bookmarkStart w:id="93" w:name="_Toc124325895"/>
      <w:r>
        <w:rPr>
          <w:rFonts w:ascii="彩虹粗仿宋" w:eastAsia="彩虹粗仿宋" w:hint="eastAsia"/>
          <w:sz w:val="30"/>
        </w:rPr>
        <w:t>十一、基金费用</w:t>
      </w:r>
      <w:bookmarkEnd w:id="93"/>
    </w:p>
    <w:p w14:paraId="2DCF580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0BAE77B0" w14:textId="77777777" w:rsidR="00E34324" w:rsidRPr="00E34324" w:rsidRDefault="00E34324" w:rsidP="00E34324">
      <w:pPr>
        <w:adjustRightInd w:val="0"/>
        <w:snapToGrid w:val="0"/>
        <w:ind w:firstLineChars="200" w:firstLine="480"/>
        <w:rPr>
          <w:rFonts w:ascii="彩虹粗仿宋" w:eastAsia="彩虹粗仿宋" w:hAnsi="宋体" w:cs="Arial"/>
          <w:sz w:val="24"/>
        </w:rPr>
      </w:pPr>
      <w:r w:rsidRPr="00E34324">
        <w:rPr>
          <w:rFonts w:ascii="彩虹粗仿宋" w:eastAsia="彩虹粗仿宋" w:hAnsi="宋体" w:cs="Arial" w:hint="eastAsia"/>
          <w:sz w:val="24"/>
        </w:rPr>
        <w:t>本基金的管理费按前一日基金资产净值的1.20%年费率计提。管理费的计算方法如下：</w:t>
      </w:r>
    </w:p>
    <w:p w14:paraId="3F324D11" w14:textId="77777777" w:rsidR="00E34324" w:rsidRPr="00E34324" w:rsidRDefault="00E34324" w:rsidP="00E34324">
      <w:pPr>
        <w:adjustRightInd w:val="0"/>
        <w:snapToGrid w:val="0"/>
        <w:ind w:firstLineChars="200" w:firstLine="480"/>
        <w:rPr>
          <w:rFonts w:ascii="彩虹粗仿宋" w:eastAsia="彩虹粗仿宋" w:hAnsi="宋体" w:cs="Arial"/>
          <w:sz w:val="24"/>
        </w:rPr>
      </w:pPr>
      <w:r w:rsidRPr="00E34324">
        <w:rPr>
          <w:rFonts w:ascii="彩虹粗仿宋" w:eastAsia="彩虹粗仿宋" w:hAnsi="宋体" w:cs="Arial" w:hint="eastAsia"/>
          <w:sz w:val="24"/>
        </w:rPr>
        <w:t>H＝E×1.20%÷当年天数</w:t>
      </w:r>
    </w:p>
    <w:p w14:paraId="07C34C83" w14:textId="77777777" w:rsidR="00E34324" w:rsidRPr="00E34324" w:rsidRDefault="00E34324" w:rsidP="00E34324">
      <w:pPr>
        <w:adjustRightInd w:val="0"/>
        <w:snapToGrid w:val="0"/>
        <w:ind w:firstLineChars="200" w:firstLine="480"/>
        <w:rPr>
          <w:rFonts w:ascii="彩虹粗仿宋" w:eastAsia="彩虹粗仿宋" w:hAnsi="宋体" w:cs="Arial"/>
          <w:sz w:val="24"/>
        </w:rPr>
      </w:pPr>
      <w:r w:rsidRPr="00E34324">
        <w:rPr>
          <w:rFonts w:ascii="彩虹粗仿宋" w:eastAsia="彩虹粗仿宋" w:hAnsi="宋体" w:cs="Arial" w:hint="eastAsia"/>
          <w:sz w:val="24"/>
        </w:rPr>
        <w:t>H为每日应计提的基金管理费</w:t>
      </w:r>
    </w:p>
    <w:p w14:paraId="28D0B65A" w14:textId="78A35C6F" w:rsidR="002D63FB" w:rsidRDefault="00E34324">
      <w:pPr>
        <w:adjustRightInd w:val="0"/>
        <w:snapToGrid w:val="0"/>
        <w:ind w:firstLineChars="200" w:firstLine="480"/>
        <w:rPr>
          <w:rFonts w:ascii="彩虹粗仿宋" w:eastAsia="彩虹粗仿宋" w:hAnsi="宋体" w:cs="Arial"/>
          <w:sz w:val="24"/>
        </w:rPr>
      </w:pPr>
      <w:r w:rsidRPr="00E34324">
        <w:rPr>
          <w:rFonts w:ascii="彩虹粗仿宋" w:eastAsia="彩虹粗仿宋" w:hAnsi="宋体" w:cs="Arial" w:hint="eastAsia"/>
          <w:sz w:val="24"/>
        </w:rPr>
        <w:t>E为前一日的基金资产净值</w:t>
      </w:r>
    </w:p>
    <w:p w14:paraId="69F05D0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18C43CBE" w14:textId="77777777" w:rsidR="00E34324" w:rsidRPr="00E34324" w:rsidRDefault="00E34324" w:rsidP="00E34324">
      <w:pPr>
        <w:adjustRightInd w:val="0"/>
        <w:snapToGrid w:val="0"/>
        <w:ind w:firstLineChars="200" w:firstLine="480"/>
        <w:rPr>
          <w:rFonts w:ascii="彩虹粗仿宋" w:eastAsia="彩虹粗仿宋" w:hAnsi="宋体" w:cs="Arial"/>
          <w:sz w:val="24"/>
        </w:rPr>
      </w:pPr>
      <w:r w:rsidRPr="00E34324">
        <w:rPr>
          <w:rFonts w:ascii="彩虹粗仿宋" w:eastAsia="彩虹粗仿宋" w:hAnsi="宋体" w:cs="Arial" w:hint="eastAsia"/>
          <w:sz w:val="24"/>
        </w:rPr>
        <w:t>本基金的托管费按前一日基金资产净值的0.20%的年费率计提。托管费的计算方法如下：</w:t>
      </w:r>
    </w:p>
    <w:p w14:paraId="3B5B0EFA" w14:textId="77777777" w:rsidR="00E34324" w:rsidRPr="00E34324" w:rsidRDefault="00E34324" w:rsidP="00E34324">
      <w:pPr>
        <w:adjustRightInd w:val="0"/>
        <w:snapToGrid w:val="0"/>
        <w:ind w:firstLineChars="200" w:firstLine="480"/>
        <w:rPr>
          <w:rFonts w:ascii="彩虹粗仿宋" w:eastAsia="彩虹粗仿宋" w:hAnsi="宋体" w:cs="Arial"/>
          <w:sz w:val="24"/>
        </w:rPr>
      </w:pPr>
      <w:r w:rsidRPr="00E34324">
        <w:rPr>
          <w:rFonts w:ascii="彩虹粗仿宋" w:eastAsia="彩虹粗仿宋" w:hAnsi="宋体" w:cs="Arial" w:hint="eastAsia"/>
          <w:sz w:val="24"/>
        </w:rPr>
        <w:t>H＝E×0.20%÷当年天数</w:t>
      </w:r>
    </w:p>
    <w:p w14:paraId="2F5A7160" w14:textId="77777777" w:rsidR="00E34324" w:rsidRPr="00E34324" w:rsidRDefault="00E34324" w:rsidP="00E34324">
      <w:pPr>
        <w:adjustRightInd w:val="0"/>
        <w:snapToGrid w:val="0"/>
        <w:ind w:firstLineChars="200" w:firstLine="480"/>
        <w:rPr>
          <w:rFonts w:ascii="彩虹粗仿宋" w:eastAsia="彩虹粗仿宋" w:hAnsi="宋体" w:cs="Arial"/>
          <w:sz w:val="24"/>
        </w:rPr>
      </w:pPr>
      <w:r w:rsidRPr="00E34324">
        <w:rPr>
          <w:rFonts w:ascii="彩虹粗仿宋" w:eastAsia="彩虹粗仿宋" w:hAnsi="宋体" w:cs="Arial" w:hint="eastAsia"/>
          <w:sz w:val="24"/>
        </w:rPr>
        <w:t>H为每日应计提的基金托管费</w:t>
      </w:r>
    </w:p>
    <w:p w14:paraId="441111E6" w14:textId="3194B0E8" w:rsidR="00E34324" w:rsidRDefault="00E34324" w:rsidP="00E34324">
      <w:pPr>
        <w:adjustRightInd w:val="0"/>
        <w:snapToGrid w:val="0"/>
        <w:ind w:firstLineChars="200" w:firstLine="480"/>
        <w:rPr>
          <w:rFonts w:ascii="彩虹粗仿宋" w:eastAsia="彩虹粗仿宋" w:hAnsi="宋体" w:cs="Arial"/>
          <w:sz w:val="24"/>
        </w:rPr>
      </w:pPr>
      <w:r w:rsidRPr="00E34324">
        <w:rPr>
          <w:rFonts w:ascii="彩虹粗仿宋" w:eastAsia="彩虹粗仿宋" w:hAnsi="宋体" w:cs="Arial" w:hint="eastAsia"/>
          <w:sz w:val="24"/>
        </w:rPr>
        <w:t>E为前一日的基金资产净值</w:t>
      </w:r>
    </w:p>
    <w:p w14:paraId="373C6337" w14:textId="450D1CC5"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（三）</w:t>
      </w:r>
      <w:r>
        <w:rPr>
          <w:rFonts w:ascii="彩虹粗仿宋" w:eastAsia="彩虹粗仿宋" w:hAnsi="宋体" w:cs="Arial" w:hint="eastAsia"/>
          <w:sz w:val="24"/>
        </w:rPr>
        <w:t>销售服务费</w:t>
      </w:r>
    </w:p>
    <w:p w14:paraId="22B70921" w14:textId="7D0A9A27"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本基金A类基金份额不收取销售服务费，C类基金份额的销售服务费年费率为</w:t>
      </w:r>
      <w:r>
        <w:rPr>
          <w:rFonts w:ascii="彩虹粗仿宋" w:eastAsia="彩虹粗仿宋" w:hAnsi="宋体" w:cs="Arial"/>
          <w:bCs/>
          <w:sz w:val="24"/>
        </w:rPr>
        <w:t>0.</w:t>
      </w:r>
      <w:r w:rsidR="00A6731D">
        <w:rPr>
          <w:rFonts w:ascii="彩虹粗仿宋" w:eastAsia="彩虹粗仿宋" w:hAnsi="宋体" w:cs="Arial" w:hint="eastAsia"/>
          <w:bCs/>
          <w:sz w:val="24"/>
        </w:rPr>
        <w:t>4</w:t>
      </w:r>
      <w:r w:rsidR="00A6731D">
        <w:rPr>
          <w:rFonts w:ascii="彩虹粗仿宋" w:eastAsia="彩虹粗仿宋" w:hAnsi="宋体" w:cs="Arial"/>
          <w:bCs/>
          <w:sz w:val="24"/>
        </w:rPr>
        <w:t>0</w:t>
      </w:r>
      <w:r>
        <w:rPr>
          <w:rFonts w:ascii="彩虹粗仿宋" w:eastAsia="彩虹粗仿宋" w:hAnsi="宋体" w:cs="Arial"/>
          <w:bCs/>
          <w:sz w:val="24"/>
        </w:rPr>
        <w:t>%</w:t>
      </w:r>
      <w:r>
        <w:rPr>
          <w:rFonts w:ascii="彩虹粗仿宋" w:eastAsia="彩虹粗仿宋" w:hAnsi="宋体" w:cs="Arial" w:hint="eastAsia"/>
          <w:bCs/>
          <w:sz w:val="24"/>
        </w:rPr>
        <w:t>。</w:t>
      </w:r>
    </w:p>
    <w:p w14:paraId="62E5E9CA" w14:textId="1AC8D876"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本基金C类基金份额的销售服务费按前一日C类基金份额的基金资产净值的</w:t>
      </w:r>
      <w:r>
        <w:rPr>
          <w:rFonts w:ascii="彩虹粗仿宋" w:eastAsia="彩虹粗仿宋" w:hAnsi="宋体" w:cs="Arial"/>
          <w:bCs/>
          <w:sz w:val="24"/>
        </w:rPr>
        <w:t>0.</w:t>
      </w:r>
      <w:r w:rsidR="00A6731D">
        <w:rPr>
          <w:rFonts w:ascii="彩虹粗仿宋" w:eastAsia="彩虹粗仿宋" w:hAnsi="宋体" w:cs="Arial" w:hint="eastAsia"/>
          <w:bCs/>
          <w:sz w:val="24"/>
        </w:rPr>
        <w:t>4</w:t>
      </w:r>
      <w:r w:rsidR="00A6731D">
        <w:rPr>
          <w:rFonts w:ascii="彩虹粗仿宋" w:eastAsia="彩虹粗仿宋" w:hAnsi="宋体" w:cs="Arial"/>
          <w:bCs/>
          <w:sz w:val="24"/>
        </w:rPr>
        <w:t>0</w:t>
      </w:r>
      <w:r>
        <w:rPr>
          <w:rFonts w:ascii="彩虹粗仿宋" w:eastAsia="彩虹粗仿宋" w:hAnsi="宋体" w:cs="Arial"/>
          <w:bCs/>
          <w:sz w:val="24"/>
        </w:rPr>
        <w:t>%</w:t>
      </w:r>
      <w:r>
        <w:rPr>
          <w:rFonts w:ascii="彩虹粗仿宋" w:eastAsia="彩虹粗仿宋" w:hAnsi="宋体" w:cs="Arial" w:hint="eastAsia"/>
          <w:bCs/>
          <w:sz w:val="24"/>
        </w:rPr>
        <w:t>年费率计提。</w:t>
      </w:r>
    </w:p>
    <w:p w14:paraId="2946CA11" w14:textId="77777777"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 xml:space="preserve">计算方法如下： </w:t>
      </w:r>
    </w:p>
    <w:p w14:paraId="1BC2C64B" w14:textId="2624D7F2"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H＝E×</w:t>
      </w:r>
      <w:r>
        <w:rPr>
          <w:rFonts w:ascii="彩虹粗仿宋" w:eastAsia="彩虹粗仿宋" w:hAnsi="宋体" w:cs="Arial"/>
          <w:bCs/>
          <w:sz w:val="24"/>
        </w:rPr>
        <w:t>0.</w:t>
      </w:r>
      <w:r w:rsidR="00A6731D">
        <w:rPr>
          <w:rFonts w:ascii="彩虹粗仿宋" w:eastAsia="彩虹粗仿宋" w:hAnsi="宋体" w:cs="Arial" w:hint="eastAsia"/>
          <w:bCs/>
          <w:sz w:val="24"/>
        </w:rPr>
        <w:t>4</w:t>
      </w:r>
      <w:r w:rsidR="00A6731D">
        <w:rPr>
          <w:rFonts w:ascii="彩虹粗仿宋" w:eastAsia="彩虹粗仿宋" w:hAnsi="宋体" w:cs="Arial"/>
          <w:bCs/>
          <w:sz w:val="24"/>
        </w:rPr>
        <w:t>0</w:t>
      </w:r>
      <w:r>
        <w:rPr>
          <w:rFonts w:ascii="彩虹粗仿宋" w:eastAsia="彩虹粗仿宋" w:hAnsi="宋体" w:cs="Arial"/>
          <w:bCs/>
          <w:sz w:val="24"/>
        </w:rPr>
        <w:t>%</w:t>
      </w:r>
      <w:r>
        <w:rPr>
          <w:rFonts w:ascii="彩虹粗仿宋" w:eastAsia="彩虹粗仿宋" w:hAnsi="宋体" w:cs="Arial" w:hint="eastAsia"/>
          <w:bCs/>
          <w:sz w:val="24"/>
        </w:rPr>
        <w:t xml:space="preserve">÷当年天数 </w:t>
      </w:r>
    </w:p>
    <w:p w14:paraId="1A3DF61A" w14:textId="77777777"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H为C类基金份额每日应计提的销售服务费</w:t>
      </w:r>
    </w:p>
    <w:p w14:paraId="5617088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bCs/>
          <w:sz w:val="24"/>
        </w:rPr>
        <w:t>E为C类基金份额前一日基金资产净值</w:t>
      </w:r>
    </w:p>
    <w:p w14:paraId="4CAF0F04" w14:textId="2FDDC1C3"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w:t>
      </w:r>
      <w:r>
        <w:rPr>
          <w:rFonts w:ascii="彩虹粗仿宋" w:eastAsia="彩虹粗仿宋" w:hAnsi="宋体" w:cs="Arial"/>
          <w:bCs/>
          <w:sz w:val="24"/>
        </w:rPr>
        <w:t>证券</w:t>
      </w:r>
      <w:r>
        <w:rPr>
          <w:rFonts w:ascii="彩虹粗仿宋" w:eastAsia="彩虹粗仿宋" w:hAnsi="宋体" w:cs="Arial" w:hint="eastAsia"/>
          <w:bCs/>
          <w:sz w:val="24"/>
        </w:rPr>
        <w:t>、期货、股票期权等</w:t>
      </w:r>
      <w:r>
        <w:rPr>
          <w:rFonts w:ascii="彩虹粗仿宋" w:eastAsia="彩虹粗仿宋" w:hAnsi="宋体" w:cs="Arial"/>
          <w:bCs/>
          <w:sz w:val="24"/>
        </w:rPr>
        <w:t>交易费用</w:t>
      </w:r>
      <w:r>
        <w:rPr>
          <w:rFonts w:ascii="彩虹粗仿宋" w:eastAsia="彩虹粗仿宋" w:hAnsi="宋体" w:cs="Arial" w:hint="eastAsia"/>
          <w:sz w:val="24"/>
        </w:rPr>
        <w:t>、</w:t>
      </w:r>
      <w:r>
        <w:rPr>
          <w:rFonts w:ascii="彩虹粗仿宋" w:eastAsia="彩虹粗仿宋" w:hAnsi="宋体" w:cs="Arial"/>
          <w:bCs/>
          <w:sz w:val="24"/>
        </w:rPr>
        <w:t>基金的银行汇划费用</w:t>
      </w:r>
      <w:r>
        <w:rPr>
          <w:rFonts w:ascii="彩虹粗仿宋" w:eastAsia="彩虹粗仿宋" w:hAnsi="宋体" w:cs="Arial" w:hint="eastAsia"/>
          <w:sz w:val="24"/>
        </w:rPr>
        <w:t>、相关账户开</w:t>
      </w:r>
      <w:r>
        <w:rPr>
          <w:rFonts w:ascii="彩虹粗仿宋" w:eastAsia="彩虹粗仿宋" w:hAnsi="宋体" w:cs="Arial" w:hint="eastAsia"/>
          <w:sz w:val="24"/>
        </w:rPr>
        <w:lastRenderedPageBreak/>
        <w:t>户、维护费</w:t>
      </w:r>
      <w:bookmarkStart w:id="94" w:name="_Hlk107822711"/>
      <w:r>
        <w:rPr>
          <w:rFonts w:ascii="彩虹粗仿宋" w:eastAsia="彩虹粗仿宋" w:hAnsi="宋体" w:cs="Arial" w:hint="eastAsia"/>
          <w:sz w:val="24"/>
        </w:rPr>
        <w:t>、《基金合同》生效后与基金相关的信息披露费用</w:t>
      </w:r>
      <w:bookmarkEnd w:id="94"/>
      <w:r>
        <w:rPr>
          <w:rFonts w:ascii="彩虹粗仿宋" w:eastAsia="彩虹粗仿宋" w:hAnsi="宋体" w:cs="Arial" w:hint="eastAsia"/>
          <w:sz w:val="24"/>
        </w:rPr>
        <w:t>、基金份额持有人大会费用、《基金合同》生效后与基金有关的会计师费、律师费和诉讼费、仲裁费、因投资港股通标的股票而产生的各项合理费用（包括证券组合费、交易征费、股份交收费、交易系统使用费、交易费、税费等）</w:t>
      </w:r>
      <w:r w:rsidR="006616E4">
        <w:rPr>
          <w:rFonts w:ascii="彩虹粗仿宋" w:eastAsia="彩虹粗仿宋" w:hAnsi="宋体" w:cs="Arial" w:hint="eastAsia"/>
          <w:sz w:val="24"/>
        </w:rPr>
        <w:t>、</w:t>
      </w:r>
      <w:r>
        <w:rPr>
          <w:rFonts w:ascii="彩虹粗仿宋" w:eastAsia="彩虹粗仿宋" w:hAnsi="宋体" w:cs="Arial" w:hint="eastAsia"/>
          <w:sz w:val="24"/>
        </w:rPr>
        <w:t>与基金投资运作相关的增值税及其他税费及按照国家有关规定和《基金合同》约定，可以在基金财产中列支的其他费用。</w:t>
      </w:r>
    </w:p>
    <w:p w14:paraId="72DFDC79"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）不列入基金费用的项目</w:t>
      </w:r>
    </w:p>
    <w:p w14:paraId="111A0DDD" w14:textId="4247C21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相关费用，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243E2860"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w:t>
      </w:r>
      <w:r>
        <w:rPr>
          <w:rFonts w:ascii="彩虹粗仿宋" w:eastAsia="彩虹粗仿宋" w:hAnsi="宋体" w:cs="Arial"/>
          <w:sz w:val="24"/>
        </w:rPr>
        <w:t>、</w:t>
      </w:r>
      <w:r>
        <w:rPr>
          <w:rFonts w:ascii="彩虹粗仿宋" w:eastAsia="彩虹粗仿宋" w:hAnsi="宋体" w:cs="Arial" w:hint="eastAsia"/>
          <w:sz w:val="24"/>
        </w:rPr>
        <w:t>基金托管费和销售服务费的复核程序、支付方式和时间</w:t>
      </w:r>
    </w:p>
    <w:p w14:paraId="7F9FB37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2CB54FE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w:t>
      </w:r>
      <w:r>
        <w:rPr>
          <w:rFonts w:ascii="彩虹粗仿宋" w:eastAsia="彩虹粗仿宋" w:hAnsi="宋体" w:cs="Arial"/>
          <w:sz w:val="24"/>
        </w:rPr>
        <w:t>、</w:t>
      </w:r>
      <w:r>
        <w:rPr>
          <w:rFonts w:ascii="彩虹粗仿宋" w:eastAsia="彩虹粗仿宋" w:hAnsi="宋体" w:cs="Arial" w:hint="eastAsia"/>
          <w:sz w:val="24"/>
        </w:rPr>
        <w:t>基金托管费和销售服务费等，根据本托管协议和《基金合同》的有关规定进行复核。</w:t>
      </w:r>
    </w:p>
    <w:p w14:paraId="42C6F8B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663FFC89" w14:textId="6E7D37C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基金管理费、基金托管费每日计提，按月支付。由基金托管人根据与基金管理人核对一致的财务数据，自动在月初5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工作日内、按照指定的账户路径进行资金支付，基金管理人无需再出具资金划拨指令。若遇法定节假日、休息日等，支付日期顺延</w:t>
      </w:r>
      <w:r w:rsidR="007A4BCC" w:rsidRPr="00FD66DA">
        <w:rPr>
          <w:rFonts w:ascii="彩虹粗仿宋" w:eastAsia="彩虹粗仿宋" w:hAnsi="宋体" w:cs="Arial" w:hint="eastAsia"/>
          <w:sz w:val="24"/>
        </w:rPr>
        <w:t>至最近可支付日</w:t>
      </w:r>
      <w:r>
        <w:rPr>
          <w:rFonts w:ascii="彩虹粗仿宋" w:eastAsia="彩虹粗仿宋" w:hAnsi="宋体" w:cs="Arial" w:hint="eastAsia"/>
          <w:sz w:val="24"/>
        </w:rPr>
        <w:t>。费用</w:t>
      </w:r>
      <w:r>
        <w:rPr>
          <w:rFonts w:ascii="彩虹粗仿宋" w:eastAsia="彩虹粗仿宋" w:hAnsi="宋体" w:cs="Arial" w:hint="eastAsia"/>
          <w:bCs/>
          <w:sz w:val="24"/>
        </w:rPr>
        <w:t>自基金财产</w:t>
      </w:r>
      <w:r>
        <w:rPr>
          <w:rFonts w:ascii="彩虹粗仿宋" w:eastAsia="彩虹粗仿宋" w:hAnsi="宋体" w:cs="Arial" w:hint="eastAsia"/>
          <w:sz w:val="24"/>
        </w:rPr>
        <w:t>自动扣划后，基金管理人应进行核对，如发现数据不符，及时联系基金托管人协商解决。</w:t>
      </w:r>
    </w:p>
    <w:p w14:paraId="70C05D79" w14:textId="3C167EB4" w:rsidR="009A21D9" w:rsidRDefault="009A21D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销售服务费每日计提：</w:t>
      </w:r>
    </w:p>
    <w:p w14:paraId="551320D0" w14:textId="77777777" w:rsidR="009A21D9" w:rsidRP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（1）基金管理人直销机构：</w:t>
      </w:r>
    </w:p>
    <w:p w14:paraId="59DE9D9C" w14:textId="6FF1FDF7" w:rsidR="009A21D9" w:rsidRP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对于C类基金份额收取的销售服务费，在投资人赎回基金份额或基金合同终止时随</w:t>
      </w:r>
      <w:proofErr w:type="gramStart"/>
      <w:r w:rsidRPr="009A21D9">
        <w:rPr>
          <w:rFonts w:ascii="彩虹粗仿宋" w:eastAsia="彩虹粗仿宋" w:hAnsi="宋体" w:cs="Arial" w:hint="eastAsia"/>
          <w:sz w:val="24"/>
        </w:rPr>
        <w:t>赎回款或清算款</w:t>
      </w:r>
      <w:proofErr w:type="gramEnd"/>
      <w:r w:rsidRPr="009A21D9">
        <w:rPr>
          <w:rFonts w:ascii="彩虹粗仿宋" w:eastAsia="彩虹粗仿宋" w:hAnsi="宋体" w:cs="Arial" w:hint="eastAsia"/>
          <w:sz w:val="24"/>
        </w:rPr>
        <w:t>一并返还给投资人。若遇法定节假日、公休日等，支付日期顺延至最近可支付日。</w:t>
      </w:r>
    </w:p>
    <w:p w14:paraId="4C513F8A" w14:textId="77777777" w:rsidR="009A21D9" w:rsidRP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（2）其他销售机构：</w:t>
      </w:r>
    </w:p>
    <w:p w14:paraId="63FF711D" w14:textId="695F15C0" w:rsidR="009A21D9" w:rsidRP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对于投资人持续持有期限</w:t>
      </w:r>
      <w:r w:rsidR="006D2309">
        <w:rPr>
          <w:rFonts w:ascii="彩虹粗仿宋" w:eastAsia="彩虹粗仿宋" w:hAnsi="宋体" w:cs="Arial" w:hint="eastAsia"/>
          <w:sz w:val="24"/>
        </w:rPr>
        <w:t>未</w:t>
      </w:r>
      <w:r w:rsidR="00CC4874">
        <w:rPr>
          <w:rFonts w:ascii="彩虹粗仿宋" w:eastAsia="彩虹粗仿宋" w:hAnsi="宋体" w:cs="Arial" w:hint="eastAsia"/>
          <w:sz w:val="24"/>
        </w:rPr>
        <w:t>超过</w:t>
      </w:r>
      <w:r w:rsidRPr="009A21D9">
        <w:rPr>
          <w:rFonts w:ascii="彩虹粗仿宋" w:eastAsia="彩虹粗仿宋" w:hAnsi="宋体" w:cs="Arial" w:hint="eastAsia"/>
          <w:sz w:val="24"/>
        </w:rPr>
        <w:t>一年（即365天）的C类基金份额收取的销售服务费，自动在月初5</w:t>
      </w:r>
      <w:proofErr w:type="gramStart"/>
      <w:r w:rsidRPr="009A21D9">
        <w:rPr>
          <w:rFonts w:ascii="彩虹粗仿宋" w:eastAsia="彩虹粗仿宋" w:hAnsi="宋体" w:cs="Arial" w:hint="eastAsia"/>
          <w:sz w:val="24"/>
        </w:rPr>
        <w:t>个</w:t>
      </w:r>
      <w:proofErr w:type="gramEnd"/>
      <w:r w:rsidRPr="009A21D9">
        <w:rPr>
          <w:rFonts w:ascii="彩虹粗仿宋" w:eastAsia="彩虹粗仿宋" w:hAnsi="宋体" w:cs="Arial" w:hint="eastAsia"/>
          <w:sz w:val="24"/>
        </w:rPr>
        <w:t>工作日内、按照指定的账户路径进行资金支付，基金管理人无需再出具资金划拨指令。若遇法定节假日、公休日等，支付日期顺延至最近可支付日。</w:t>
      </w:r>
    </w:p>
    <w:p w14:paraId="46079CD3" w14:textId="3F664F5C" w:rsid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对于持续持有期限超过一年（即365天）的C类基金份额继续收取的销售服务费，在投资人赎回基金份额或基金合同终止时，随</w:t>
      </w:r>
      <w:proofErr w:type="gramStart"/>
      <w:r w:rsidRPr="009A21D9">
        <w:rPr>
          <w:rFonts w:ascii="彩虹粗仿宋" w:eastAsia="彩虹粗仿宋" w:hAnsi="宋体" w:cs="Arial" w:hint="eastAsia"/>
          <w:sz w:val="24"/>
        </w:rPr>
        <w:t>赎回款或清算款</w:t>
      </w:r>
      <w:proofErr w:type="gramEnd"/>
      <w:r w:rsidRPr="009A21D9">
        <w:rPr>
          <w:rFonts w:ascii="彩虹粗仿宋" w:eastAsia="彩虹粗仿宋" w:hAnsi="宋体" w:cs="Arial" w:hint="eastAsia"/>
          <w:sz w:val="24"/>
        </w:rPr>
        <w:t>一并返还给投资人。若遇法定节假日、公休日等，支付日期顺延至最近可支付日。</w:t>
      </w:r>
    </w:p>
    <w:p w14:paraId="26008A2B" w14:textId="3B45E1E9" w:rsidR="009114E2" w:rsidRPr="009114E2" w:rsidRDefault="009114E2" w:rsidP="009114E2">
      <w:pPr>
        <w:adjustRightInd w:val="0"/>
        <w:snapToGrid w:val="0"/>
        <w:ind w:firstLineChars="200" w:firstLine="480"/>
        <w:rPr>
          <w:rFonts w:ascii="彩虹粗仿宋" w:eastAsia="彩虹粗仿宋" w:hAnsi="宋体" w:cs="Arial"/>
          <w:sz w:val="24"/>
        </w:rPr>
      </w:pPr>
      <w:r w:rsidRPr="009114E2">
        <w:rPr>
          <w:rFonts w:ascii="彩虹粗仿宋" w:eastAsia="彩虹粗仿宋" w:hAnsi="宋体" w:cs="Arial" w:hint="eastAsia"/>
          <w:sz w:val="24"/>
        </w:rPr>
        <w:lastRenderedPageBreak/>
        <w:t>因涉及相关数据，</w:t>
      </w:r>
      <w:r w:rsidR="00EB5E54" w:rsidRPr="00EB5E54">
        <w:rPr>
          <w:rFonts w:ascii="彩虹粗仿宋" w:eastAsia="彩虹粗仿宋" w:hAnsi="宋体" w:cs="Arial" w:hint="eastAsia"/>
          <w:sz w:val="24"/>
        </w:rPr>
        <w:t>应付销售服务费</w:t>
      </w:r>
      <w:r w:rsidRPr="009114E2">
        <w:rPr>
          <w:rFonts w:ascii="彩虹粗仿宋" w:eastAsia="彩虹粗仿宋" w:hAnsi="宋体" w:cs="Arial" w:hint="eastAsia"/>
          <w:sz w:val="24"/>
        </w:rPr>
        <w:t>的计算和复核工作由基金管理人完成，相关信息以注册登记机构计算结果为准，基金托管人不承担复核责任。</w:t>
      </w:r>
    </w:p>
    <w:p w14:paraId="226047DB" w14:textId="62B1573A" w:rsidR="009A21D9" w:rsidRDefault="009A21D9" w:rsidP="009A21D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费用</w:t>
      </w:r>
      <w:r>
        <w:rPr>
          <w:rFonts w:ascii="彩虹粗仿宋" w:eastAsia="彩虹粗仿宋" w:hAnsi="宋体" w:cs="Arial" w:hint="eastAsia"/>
          <w:bCs/>
          <w:sz w:val="24"/>
        </w:rPr>
        <w:t>自基金财产</w:t>
      </w:r>
      <w:r>
        <w:rPr>
          <w:rFonts w:ascii="彩虹粗仿宋" w:eastAsia="彩虹粗仿宋" w:hAnsi="宋体" w:cs="Arial" w:hint="eastAsia"/>
          <w:sz w:val="24"/>
        </w:rPr>
        <w:t>自动扣划后，基金管理人应进行核对，如发现数据不符，及时联系基金托管人协商解决。</w:t>
      </w:r>
    </w:p>
    <w:p w14:paraId="3FC80A3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账户，应提前5个工作日向基金托管人出具书面的收款账户变更通知。</w:t>
      </w:r>
    </w:p>
    <w:p w14:paraId="783D59F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64B04A9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A2A6D2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期间的基金费用</w:t>
      </w:r>
    </w:p>
    <w:p w14:paraId="28AB4DE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与侧袋账户</w:t>
      </w:r>
      <w:proofErr w:type="gramEnd"/>
      <w:r>
        <w:rPr>
          <w:rFonts w:ascii="彩虹粗仿宋" w:eastAsia="彩虹粗仿宋" w:hAnsi="宋体" w:cs="Arial" w:hint="eastAsia"/>
          <w:sz w:val="24"/>
        </w:rPr>
        <w:t>有关的费用可以</w:t>
      </w:r>
      <w:proofErr w:type="gramStart"/>
      <w:r>
        <w:rPr>
          <w:rFonts w:ascii="彩虹粗仿宋" w:eastAsia="彩虹粗仿宋" w:hAnsi="宋体" w:cs="Arial" w:hint="eastAsia"/>
          <w:sz w:val="24"/>
        </w:rPr>
        <w:t>从侧袋账户</w:t>
      </w:r>
      <w:proofErr w:type="gramEnd"/>
      <w:r>
        <w:rPr>
          <w:rFonts w:ascii="彩虹粗仿宋" w:eastAsia="彩虹粗仿宋" w:hAnsi="宋体" w:cs="Arial" w:hint="eastAsia"/>
          <w:sz w:val="24"/>
        </w:rPr>
        <w:t>中列支，但应</w:t>
      </w:r>
      <w:proofErr w:type="gramStart"/>
      <w:r>
        <w:rPr>
          <w:rFonts w:ascii="彩虹粗仿宋" w:eastAsia="彩虹粗仿宋" w:hAnsi="宋体" w:cs="Arial" w:hint="eastAsia"/>
          <w:sz w:val="24"/>
        </w:rPr>
        <w:t>待侧袋</w:t>
      </w:r>
      <w:proofErr w:type="gramEnd"/>
      <w:r>
        <w:rPr>
          <w:rFonts w:ascii="彩虹粗仿宋" w:eastAsia="彩虹粗仿宋" w:hAnsi="宋体" w:cs="Arial" w:hint="eastAsia"/>
          <w:sz w:val="24"/>
        </w:rPr>
        <w:t>账户资产变现后方可列支，有关费用可酌情收取或减免，但不得收取管理费，详见招募说明书的规定。</w:t>
      </w:r>
    </w:p>
    <w:p w14:paraId="4ED7BE94" w14:textId="77777777" w:rsidR="002D63FB" w:rsidRDefault="002D63FB">
      <w:pPr>
        <w:adjustRightInd w:val="0"/>
        <w:snapToGrid w:val="0"/>
        <w:rPr>
          <w:rFonts w:ascii="彩虹粗仿宋" w:eastAsia="彩虹粗仿宋" w:hAnsi="宋体" w:cs="Arial"/>
          <w:sz w:val="24"/>
        </w:rPr>
      </w:pPr>
    </w:p>
    <w:p w14:paraId="45B707AF" w14:textId="77777777" w:rsidR="002D63FB" w:rsidRDefault="00D871BB">
      <w:pPr>
        <w:pStyle w:val="Heading2"/>
        <w:jc w:val="center"/>
        <w:rPr>
          <w:rFonts w:ascii="彩虹粗仿宋" w:eastAsia="彩虹粗仿宋"/>
          <w:sz w:val="30"/>
        </w:rPr>
      </w:pPr>
      <w:bookmarkStart w:id="95" w:name="_Toc124325896"/>
      <w:r>
        <w:rPr>
          <w:rFonts w:ascii="彩虹粗仿宋" w:eastAsia="彩虹粗仿宋" w:hint="eastAsia"/>
          <w:sz w:val="30"/>
        </w:rPr>
        <w:t>十二、基金份额持有人名册的保管</w:t>
      </w:r>
      <w:bookmarkEnd w:id="95"/>
    </w:p>
    <w:p w14:paraId="19AEAF33" w14:textId="7FD264A0"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管理人委托的登记机构根据基金管理人的指令编制和保管，基金管理人和基金托管人应分别保管基金份额持有人名册，</w:t>
      </w:r>
      <w:r w:rsidR="001C5507" w:rsidRPr="001C5507">
        <w:rPr>
          <w:rFonts w:ascii="彩虹粗仿宋" w:eastAsia="彩虹粗仿宋" w:hAnsi="宋体" w:cs="Arial" w:hint="eastAsia"/>
          <w:sz w:val="24"/>
        </w:rPr>
        <w:t>保存期限按照法律法规的规定执行</w:t>
      </w:r>
      <w:r>
        <w:rPr>
          <w:rFonts w:ascii="彩虹粗仿宋" w:eastAsia="彩虹粗仿宋" w:hAnsi="宋体" w:cs="Arial" w:hint="eastAsia"/>
          <w:sz w:val="24"/>
        </w:rPr>
        <w:t>。如不能妥善保管，则按相关法规承担责任。</w:t>
      </w:r>
    </w:p>
    <w:p w14:paraId="5D83FD3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基金托管人依法应获悉的有关资料送交基金托管人，不得无故拒绝或延误提供，并保证其真实性、准确性和完整性，若信息确不适用或在基金管理人提交时</w:t>
      </w:r>
      <w:proofErr w:type="gramStart"/>
      <w:r>
        <w:rPr>
          <w:rFonts w:ascii="彩虹粗仿宋" w:eastAsia="彩虹粗仿宋" w:hAnsi="宋体" w:cs="Arial" w:hint="eastAsia"/>
          <w:sz w:val="24"/>
        </w:rPr>
        <w:t>确无法</w:t>
      </w:r>
      <w:proofErr w:type="gramEnd"/>
      <w:r>
        <w:rPr>
          <w:rFonts w:ascii="彩虹粗仿宋" w:eastAsia="彩虹粗仿宋" w:hAnsi="宋体" w:cs="Arial" w:hint="eastAsia"/>
          <w:sz w:val="24"/>
        </w:rPr>
        <w:t>取得，基金管理人应同时向基金托管人说明原因。</w:t>
      </w:r>
      <w:r>
        <w:rPr>
          <w:rFonts w:ascii="彩虹粗仿宋" w:eastAsia="彩虹粗仿宋" w:hAnsi="宋体" w:hint="eastAsia"/>
          <w:kern w:val="0"/>
          <w:sz w:val="24"/>
        </w:rPr>
        <w:t>基金托管人不得将所保管的基金份额持有人名册用于基金托管业务以外的其他用途，并应遵守保密义务。</w:t>
      </w:r>
    </w:p>
    <w:p w14:paraId="2B95D79C" w14:textId="77777777" w:rsidR="002D63FB" w:rsidRDefault="002D63FB">
      <w:pPr>
        <w:adjustRightInd w:val="0"/>
        <w:snapToGrid w:val="0"/>
        <w:rPr>
          <w:rFonts w:ascii="彩虹粗仿宋" w:eastAsia="彩虹粗仿宋" w:hAnsi="宋体" w:cs="Arial"/>
          <w:sz w:val="24"/>
        </w:rPr>
      </w:pPr>
    </w:p>
    <w:p w14:paraId="2E7D5117" w14:textId="77777777" w:rsidR="002D63FB" w:rsidRDefault="00D871BB">
      <w:pPr>
        <w:pStyle w:val="Heading2"/>
        <w:jc w:val="center"/>
        <w:rPr>
          <w:rFonts w:ascii="彩虹粗仿宋" w:eastAsia="彩虹粗仿宋"/>
          <w:sz w:val="30"/>
        </w:rPr>
      </w:pPr>
      <w:bookmarkStart w:id="96" w:name="_Toc124325897"/>
      <w:r>
        <w:rPr>
          <w:rFonts w:ascii="彩虹粗仿宋" w:eastAsia="彩虹粗仿宋" w:hint="eastAsia"/>
          <w:sz w:val="30"/>
        </w:rPr>
        <w:t>十三、基金有关文件档案的保存</w:t>
      </w:r>
      <w:bookmarkEnd w:id="96"/>
    </w:p>
    <w:p w14:paraId="189CBBE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4FE1002E" w14:textId="456B5452"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w:t>
      </w:r>
      <w:r>
        <w:rPr>
          <w:rFonts w:ascii="彩虹粗仿宋" w:eastAsia="彩虹粗仿宋" w:hAnsi="宋体" w:cs="Arial" w:hint="eastAsia"/>
          <w:sz w:val="24"/>
        </w:rPr>
        <w:lastRenderedPageBreak/>
        <w:t>基金托管人应保存基金托管业务活动的记录、账册、报表和其他相关资料。基金管理人和基金托管人都应当按</w:t>
      </w:r>
      <w:r w:rsidR="001C5507" w:rsidRPr="001C5507">
        <w:rPr>
          <w:rFonts w:ascii="彩虹粗仿宋" w:eastAsia="彩虹粗仿宋" w:hAnsi="宋体" w:cs="Arial" w:hint="eastAsia"/>
          <w:sz w:val="24"/>
        </w:rPr>
        <w:t>法律法规</w:t>
      </w:r>
      <w:r>
        <w:rPr>
          <w:rFonts w:ascii="彩虹粗仿宋" w:eastAsia="彩虹粗仿宋" w:hAnsi="宋体" w:cs="Arial" w:hint="eastAsia"/>
          <w:sz w:val="24"/>
        </w:rPr>
        <w:t>规定的期限保管。</w:t>
      </w:r>
    </w:p>
    <w:p w14:paraId="05D0C33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34DD30E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24A8E7C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7ED188EC"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477EC3B0" w14:textId="77777777" w:rsidR="002D63FB" w:rsidRDefault="00D871BB">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02529D77" w14:textId="77777777" w:rsidR="002D63FB" w:rsidRDefault="002D63FB">
      <w:pPr>
        <w:adjustRightInd w:val="0"/>
        <w:snapToGrid w:val="0"/>
        <w:rPr>
          <w:rFonts w:ascii="彩虹粗仿宋" w:eastAsia="彩虹粗仿宋"/>
          <w:sz w:val="30"/>
          <w:szCs w:val="30"/>
        </w:rPr>
      </w:pPr>
    </w:p>
    <w:p w14:paraId="366F9D19" w14:textId="77777777" w:rsidR="002D63FB" w:rsidRDefault="00D871BB">
      <w:pPr>
        <w:pStyle w:val="Heading2"/>
        <w:jc w:val="center"/>
        <w:rPr>
          <w:rFonts w:ascii="彩虹粗仿宋" w:eastAsia="彩虹粗仿宋"/>
          <w:sz w:val="30"/>
        </w:rPr>
      </w:pPr>
      <w:bookmarkStart w:id="97" w:name="_Toc124325898"/>
      <w:r>
        <w:rPr>
          <w:rFonts w:ascii="彩虹粗仿宋" w:eastAsia="彩虹粗仿宋" w:hint="eastAsia"/>
          <w:sz w:val="30"/>
        </w:rPr>
        <w:t>十四、基金管理人和基金托管人的更换</w:t>
      </w:r>
      <w:bookmarkEnd w:id="97"/>
    </w:p>
    <w:p w14:paraId="72EA8AC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2ADA8B5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1D21934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2C1AF2F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20E8AD9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1958B0A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7A7EE4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711DFFF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26F0B9D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7C1709C1" w14:textId="77777777" w:rsidR="002D63FB" w:rsidRDefault="00D871BB">
      <w:pPr>
        <w:adjustRightInd w:val="0"/>
        <w:snapToGrid w:val="0"/>
        <w:ind w:firstLineChars="200" w:firstLine="480"/>
        <w:rPr>
          <w:rFonts w:ascii="彩虹粗仿宋" w:eastAsia="彩虹粗仿宋" w:hAnsi="宋体" w:cs="Arial"/>
          <w:sz w:val="24"/>
        </w:rPr>
      </w:pPr>
      <w:bookmarkStart w:id="98" w:name="_Hlk106869453"/>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1ADE335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9645EC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14:paraId="7A93FD4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1A67C37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w:t>
      </w:r>
      <w:r>
        <w:rPr>
          <w:rFonts w:ascii="彩虹粗仿宋" w:eastAsia="彩虹粗仿宋" w:hAnsi="宋体" w:cs="Arial" w:hint="eastAsia"/>
          <w:bCs/>
          <w:sz w:val="24"/>
        </w:rPr>
        <w:t>依照《信息披露办法》的有关规定</w:t>
      </w:r>
      <w:r>
        <w:rPr>
          <w:rFonts w:ascii="彩虹粗仿宋" w:eastAsia="彩虹粗仿宋" w:hAnsi="宋体" w:cs="Arial" w:hint="eastAsia"/>
          <w:sz w:val="24"/>
        </w:rPr>
        <w:t>在规定媒介公告；</w:t>
      </w:r>
    </w:p>
    <w:p w14:paraId="19C1804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w:t>
      </w:r>
      <w:r>
        <w:rPr>
          <w:rFonts w:ascii="彩虹粗仿宋" w:eastAsia="彩虹粗仿宋" w:hAnsi="宋体" w:cs="Arial" w:hint="eastAsia"/>
          <w:sz w:val="24"/>
        </w:rPr>
        <w:lastRenderedPageBreak/>
        <w:t>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w:t>
      </w:r>
      <w:r>
        <w:rPr>
          <w:rFonts w:ascii="彩虹粗仿宋" w:eastAsia="彩虹粗仿宋" w:hAnsi="宋体" w:cs="Arial" w:hint="eastAsia"/>
          <w:bCs/>
          <w:sz w:val="24"/>
        </w:rPr>
        <w:t>和基金资产净值</w:t>
      </w:r>
      <w:r>
        <w:rPr>
          <w:rFonts w:ascii="彩虹粗仿宋" w:eastAsia="彩虹粗仿宋" w:hAnsi="宋体" w:cs="Arial" w:hint="eastAsia"/>
          <w:sz w:val="24"/>
        </w:rPr>
        <w:t>；</w:t>
      </w:r>
    </w:p>
    <w:p w14:paraId="2F62B61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Pr>
          <w:rFonts w:ascii="彩虹粗仿宋" w:eastAsia="彩虹粗仿宋" w:hAnsi="宋体" w:cs="Arial"/>
          <w:bCs/>
          <w:sz w:val="24"/>
        </w:rPr>
        <w:t>，审计费用从基金财产中列支</w:t>
      </w:r>
      <w:r>
        <w:rPr>
          <w:rFonts w:ascii="彩虹粗仿宋" w:eastAsia="彩虹粗仿宋" w:hAnsi="宋体" w:cs="Arial" w:hint="eastAsia"/>
          <w:sz w:val="24"/>
        </w:rPr>
        <w:t>；</w:t>
      </w:r>
    </w:p>
    <w:p w14:paraId="78EFDD07" w14:textId="77777777" w:rsidR="002D63FB" w:rsidRDefault="00D871B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管理人要求，应按其要求替换或删除基金名称中与原任基金管理人有关的名称字样。</w:t>
      </w:r>
    </w:p>
    <w:p w14:paraId="24FF457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70198E4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1F73E04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3B70F84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77F0F9B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72A866A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4176DCA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07FCA1C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01D638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124F4DC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7676B3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14:paraId="2588F5F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1252096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w:t>
      </w:r>
      <w:r>
        <w:rPr>
          <w:rFonts w:ascii="彩虹粗仿宋" w:eastAsia="彩虹粗仿宋" w:hAnsi="宋体" w:cs="Arial" w:hint="eastAsia"/>
          <w:bCs/>
          <w:sz w:val="24"/>
        </w:rPr>
        <w:t>依照《信息披露办法》的有关规定</w:t>
      </w:r>
      <w:r>
        <w:rPr>
          <w:rFonts w:ascii="彩虹粗仿宋" w:eastAsia="彩虹粗仿宋" w:hAnsi="宋体" w:cs="Arial" w:hint="eastAsia"/>
          <w:sz w:val="24"/>
        </w:rPr>
        <w:t>在规定媒介公告；</w:t>
      </w:r>
    </w:p>
    <w:p w14:paraId="703ED4F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托管人或临时基金托管人与基金管理人核对基金资产总值</w:t>
      </w:r>
      <w:r>
        <w:rPr>
          <w:rFonts w:ascii="彩虹粗仿宋" w:eastAsia="彩虹粗仿宋" w:hAnsi="宋体" w:cs="Arial" w:hint="eastAsia"/>
          <w:bCs/>
          <w:sz w:val="24"/>
        </w:rPr>
        <w:t>和基金资产净值</w:t>
      </w:r>
      <w:r>
        <w:rPr>
          <w:rFonts w:ascii="彩虹粗仿宋" w:eastAsia="彩虹粗仿宋" w:hAnsi="宋体" w:cs="Arial" w:hint="eastAsia"/>
          <w:sz w:val="24"/>
        </w:rPr>
        <w:t>；</w:t>
      </w:r>
    </w:p>
    <w:p w14:paraId="357CAB7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Pr>
          <w:rFonts w:ascii="彩虹粗仿宋" w:eastAsia="彩虹粗仿宋" w:hAnsi="宋体" w:cs="Arial"/>
          <w:bCs/>
          <w:sz w:val="24"/>
        </w:rPr>
        <w:t>，审计费用从基金财产中列支</w:t>
      </w:r>
      <w:r>
        <w:rPr>
          <w:rFonts w:ascii="彩虹粗仿宋" w:eastAsia="彩虹粗仿宋" w:hAnsi="宋体" w:cs="Arial" w:hint="eastAsia"/>
          <w:sz w:val="24"/>
        </w:rPr>
        <w:t>。</w:t>
      </w:r>
    </w:p>
    <w:p w14:paraId="0ACB0D2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2AC4AD5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1.提名：如果基金管理人和基金托管人同时更换，由单独或合计持有基金总份额10%以上(含10%)的基金份额持有人提名新的基金管理人和基金托管人；</w:t>
      </w:r>
    </w:p>
    <w:p w14:paraId="5639EAF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06F71CA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托管人应在更换基金管理人和基金托管人的基金份额持有人大会决议生效后依照《信息披露办法》的有关规定在规定媒介上联合公告。</w:t>
      </w:r>
    </w:p>
    <w:p w14:paraId="5114261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管理人或临时基金管理人接收基金管理业务或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托管人或临时基金托管人接收基金财产和基金托管业务前，原任基金管理人或原任基金托管人应继续履行相关职责，并保证不做出对基金份额持有人的利益造成损害的行为。</w:t>
      </w:r>
    </w:p>
    <w:bookmarkEnd w:id="98"/>
    <w:p w14:paraId="0D0602E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w:t>
      </w:r>
      <w:r>
        <w:rPr>
          <w:rFonts w:ascii="彩虹粗仿宋" w:eastAsia="彩虹粗仿宋" w:hAnsi="宋体" w:cs="Arial"/>
          <w:sz w:val="24"/>
        </w:rPr>
        <w:t>)</w:t>
      </w:r>
      <w:r>
        <w:rPr>
          <w:rFonts w:ascii="彩虹粗仿宋" w:eastAsia="彩虹粗仿宋" w:hAnsi="宋体" w:cs="Arial" w:hint="eastAsia"/>
          <w:sz w:val="24"/>
        </w:rPr>
        <w:t>本部</w:t>
      </w:r>
      <w:proofErr w:type="gramStart"/>
      <w:r>
        <w:rPr>
          <w:rFonts w:ascii="彩虹粗仿宋" w:eastAsia="彩虹粗仿宋" w:hAnsi="宋体" w:cs="Arial" w:hint="eastAsia"/>
          <w:sz w:val="24"/>
        </w:rPr>
        <w:t>分关于</w:t>
      </w:r>
      <w:proofErr w:type="gramEnd"/>
      <w:r>
        <w:rPr>
          <w:rFonts w:ascii="彩虹粗仿宋" w:eastAsia="彩虹粗仿宋" w:hAnsi="宋体" w:cs="Arial" w:hint="eastAsia"/>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AA9CA0F" w14:textId="77777777" w:rsidR="002D63FB" w:rsidRDefault="002D63FB">
      <w:pPr>
        <w:adjustRightInd w:val="0"/>
        <w:snapToGrid w:val="0"/>
        <w:ind w:firstLineChars="200" w:firstLine="480"/>
        <w:rPr>
          <w:rFonts w:ascii="彩虹粗仿宋" w:eastAsia="彩虹粗仿宋" w:hAnsi="宋体" w:cs="Arial"/>
          <w:sz w:val="24"/>
        </w:rPr>
      </w:pPr>
    </w:p>
    <w:p w14:paraId="1EB96423" w14:textId="77777777" w:rsidR="002D63FB" w:rsidRDefault="002D63FB">
      <w:pPr>
        <w:adjustRightInd w:val="0"/>
        <w:snapToGrid w:val="0"/>
        <w:rPr>
          <w:rFonts w:ascii="彩虹粗仿宋" w:eastAsia="彩虹粗仿宋" w:hAnsi="宋体" w:cs="Arial"/>
          <w:sz w:val="24"/>
        </w:rPr>
      </w:pPr>
    </w:p>
    <w:p w14:paraId="49435F84" w14:textId="77777777" w:rsidR="002D63FB" w:rsidRDefault="00D871BB">
      <w:pPr>
        <w:pStyle w:val="Heading2"/>
        <w:jc w:val="center"/>
        <w:rPr>
          <w:rFonts w:ascii="彩虹粗仿宋" w:eastAsia="彩虹粗仿宋"/>
          <w:sz w:val="30"/>
        </w:rPr>
      </w:pPr>
      <w:bookmarkStart w:id="99" w:name="_Toc124325899"/>
      <w:r>
        <w:rPr>
          <w:rFonts w:ascii="彩虹粗仿宋" w:eastAsia="彩虹粗仿宋" w:hint="eastAsia"/>
          <w:sz w:val="30"/>
        </w:rPr>
        <w:t>十五、禁止行为</w:t>
      </w:r>
      <w:bookmarkEnd w:id="99"/>
    </w:p>
    <w:p w14:paraId="38B42BC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72FFA56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int="eastAsia"/>
          <w:sz w:val="24"/>
        </w:rPr>
        <w:t>（一）基金管理人、</w:t>
      </w:r>
      <w:r>
        <w:rPr>
          <w:rFonts w:ascii="彩虹粗仿宋" w:eastAsia="彩虹粗仿宋" w:hAnsi="宋体" w:cs="Arial" w:hint="eastAsia"/>
          <w:sz w:val="24"/>
        </w:rPr>
        <w:t>基金托管人将其固有财产或者他人财产混同于基金财产从事证券投资。</w:t>
      </w:r>
    </w:p>
    <w:p w14:paraId="5478C717"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387AAE9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14:paraId="5588027C"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5DD43B0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w:t>
      </w:r>
      <w:r>
        <w:rPr>
          <w:rFonts w:ascii="彩虹粗仿宋" w:eastAsia="彩虹粗仿宋" w:hAnsi="宋体" w:cs="Arial"/>
          <w:sz w:val="24"/>
        </w:rPr>
        <w:t>露</w:t>
      </w:r>
      <w:r>
        <w:rPr>
          <w:rFonts w:ascii="彩虹粗仿宋" w:eastAsia="彩虹粗仿宋" w:hAnsi="宋体" w:cs="Arial" w:hint="eastAsia"/>
          <w:sz w:val="24"/>
        </w:rPr>
        <w:t>基金运作和管理过程中任何尚未按法律法规规定的方式公开披露的信息。</w:t>
      </w:r>
    </w:p>
    <w:p w14:paraId="31E8FED7" w14:textId="77777777" w:rsidR="002D63FB" w:rsidRDefault="00D871BB">
      <w:pPr>
        <w:adjustRightInd w:val="0"/>
        <w:snapToGrid w:val="0"/>
        <w:ind w:firstLineChars="200" w:firstLine="480"/>
        <w:outlineLvl w:val="0"/>
        <w:rPr>
          <w:rFonts w:ascii="彩虹粗仿宋" w:eastAsia="彩虹粗仿宋" w:hAnsi="宋体" w:cs="Arial"/>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528557A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6080311A"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w:t>
      </w:r>
      <w:r>
        <w:rPr>
          <w:rFonts w:ascii="彩虹粗仿宋" w:eastAsia="彩虹粗仿宋" w:hAnsi="宋体" w:cs="Arial" w:hint="eastAsia"/>
          <w:sz w:val="24"/>
        </w:rPr>
        <w:lastRenderedPageBreak/>
        <w:t>金合同》或托管协议的规定进行处分的除外。</w:t>
      </w:r>
    </w:p>
    <w:p w14:paraId="30E89C52"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（九）基金财产用于下列投资或者活动：</w:t>
      </w:r>
      <w:bookmarkStart w:id="100" w:name="_Hlk106869554"/>
      <w:r>
        <w:rPr>
          <w:rFonts w:ascii="彩虹粗仿宋" w:eastAsia="彩虹粗仿宋" w:hAnsi="宋体" w:cs="Arial" w:hint="eastAsia"/>
          <w:sz w:val="24"/>
        </w:rPr>
        <w:t>1.承销证券；2.违反规定向他人贷款或者提供担保；3.从事承担无限责任的投资；4.买卖其他基金份额，但是</w:t>
      </w:r>
      <w:r>
        <w:rPr>
          <w:rFonts w:ascii="彩虹粗仿宋" w:eastAsia="彩虹粗仿宋" w:hAnsi="宋体" w:cs="Arial" w:hint="eastAsia"/>
          <w:bCs/>
          <w:sz w:val="24"/>
        </w:rPr>
        <w:t>法律法规或</w:t>
      </w:r>
      <w:r>
        <w:rPr>
          <w:rFonts w:ascii="彩虹粗仿宋" w:eastAsia="彩虹粗仿宋" w:hAnsi="宋体" w:cs="Arial" w:hint="eastAsia"/>
          <w:sz w:val="24"/>
        </w:rPr>
        <w:t>中国证监会另有规定的除外；5.向其基金管理人、基金托管人出资；6.从事内幕交易、操纵证券交易价格及其他不正当的证券交易活动；7.法律、行政法规和中国证监会规定禁止的其他活动。法律法规或监管部门取消</w:t>
      </w:r>
      <w:r>
        <w:rPr>
          <w:rFonts w:ascii="彩虹粗仿宋" w:eastAsia="彩虹粗仿宋" w:hAnsi="宋体" w:cs="Arial" w:hint="eastAsia"/>
          <w:bCs/>
          <w:sz w:val="24"/>
        </w:rPr>
        <w:t>或变更</w:t>
      </w:r>
      <w:r>
        <w:rPr>
          <w:rFonts w:ascii="彩虹粗仿宋" w:eastAsia="彩虹粗仿宋" w:hAnsi="宋体" w:cs="Arial" w:hint="eastAsia"/>
          <w:sz w:val="24"/>
        </w:rPr>
        <w:t>上述限制，如适用于本基金，基金管理人在履行适当程序后，则本基金投资不再受相关限制</w:t>
      </w:r>
      <w:r>
        <w:rPr>
          <w:rFonts w:ascii="彩虹粗仿宋" w:eastAsia="彩虹粗仿宋" w:hAnsi="宋体" w:cs="Arial"/>
          <w:bCs/>
          <w:sz w:val="24"/>
        </w:rPr>
        <w:t>或以变更以后的规定为准</w:t>
      </w:r>
      <w:r>
        <w:rPr>
          <w:rFonts w:ascii="彩虹粗仿宋" w:eastAsia="彩虹粗仿宋" w:hAnsi="宋体" w:cs="Arial" w:hint="eastAsia"/>
          <w:sz w:val="24"/>
        </w:rPr>
        <w:t>。</w:t>
      </w:r>
      <w:bookmarkEnd w:id="100"/>
    </w:p>
    <w:p w14:paraId="66C1C28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依照法律、行政法规有关规定，由中国证监会规定禁止基金管理人、基金托管人从事的其他行为。</w:t>
      </w:r>
    </w:p>
    <w:p w14:paraId="32501BCB" w14:textId="77777777" w:rsidR="002D63FB" w:rsidRDefault="002D63FB">
      <w:pPr>
        <w:adjustRightInd w:val="0"/>
        <w:snapToGrid w:val="0"/>
        <w:rPr>
          <w:rFonts w:ascii="彩虹粗仿宋" w:eastAsia="彩虹粗仿宋"/>
          <w:sz w:val="30"/>
          <w:szCs w:val="30"/>
        </w:rPr>
      </w:pPr>
    </w:p>
    <w:p w14:paraId="46470C6B" w14:textId="77777777" w:rsidR="002D63FB" w:rsidRDefault="00D871BB">
      <w:pPr>
        <w:pStyle w:val="Heading2"/>
        <w:jc w:val="center"/>
        <w:rPr>
          <w:rFonts w:ascii="彩虹粗仿宋" w:eastAsia="彩虹粗仿宋"/>
          <w:sz w:val="30"/>
        </w:rPr>
      </w:pPr>
      <w:bookmarkStart w:id="101" w:name="_Toc124325900"/>
      <w:r>
        <w:rPr>
          <w:rFonts w:ascii="彩虹粗仿宋" w:eastAsia="彩虹粗仿宋" w:hint="eastAsia"/>
          <w:sz w:val="30"/>
        </w:rPr>
        <w:t>十六、托管协议的变更、终止与基金财产的清算</w:t>
      </w:r>
      <w:bookmarkEnd w:id="101"/>
    </w:p>
    <w:p w14:paraId="2EB43E4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53C55E90" w14:textId="77777777" w:rsidR="002D63FB" w:rsidRDefault="00D871B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55C9AC6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34E8C3F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60B1AF1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1B961A1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6872871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0CB56EC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2768621A" w14:textId="77777777" w:rsidR="002D63FB" w:rsidRDefault="00D871BB">
      <w:pPr>
        <w:adjustRightInd w:val="0"/>
        <w:snapToGrid w:val="0"/>
        <w:ind w:firstLineChars="200" w:firstLine="480"/>
        <w:rPr>
          <w:rFonts w:ascii="彩虹粗仿宋" w:eastAsia="彩虹粗仿宋" w:hAnsi="宋体" w:cs="Arial"/>
          <w:sz w:val="24"/>
        </w:rPr>
      </w:pPr>
      <w:bookmarkStart w:id="102" w:name="_Hlk106869602"/>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6A8838B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w:t>
      </w:r>
      <w:r>
        <w:rPr>
          <w:rFonts w:ascii="彩虹粗仿宋" w:eastAsia="彩虹粗仿宋" w:hAnsi="宋体" w:cs="Arial" w:hint="eastAsia"/>
          <w:bCs/>
          <w:sz w:val="24"/>
        </w:rPr>
        <w:t>符合《中华人民共和国证券法》规定</w:t>
      </w:r>
      <w:r>
        <w:rPr>
          <w:rFonts w:ascii="彩虹粗仿宋" w:eastAsia="彩虹粗仿宋" w:hAnsi="宋体" w:cs="Arial" w:hint="eastAsia"/>
          <w:sz w:val="24"/>
        </w:rPr>
        <w:t>的注册会计师、律师以及中国证监会指定的人员组成。基金财产清算小组可以聘用必要的工作人员。</w:t>
      </w:r>
    </w:p>
    <w:p w14:paraId="06F3AF7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4D9E9DC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5916B9D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57E39CC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(2)对基金财产和债权债务进行清理和确认；</w:t>
      </w:r>
    </w:p>
    <w:p w14:paraId="5202894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46598D3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748A31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74A7094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471BD28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1167F72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5C8288C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16C56DA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2F0C0D6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7C6A5C83" w14:textId="2CDD26C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B256B5F" w14:textId="6BB3F16E" w:rsidR="00C60666" w:rsidRDefault="00C60666">
      <w:pPr>
        <w:adjustRightInd w:val="0"/>
        <w:snapToGrid w:val="0"/>
        <w:ind w:firstLineChars="200" w:firstLine="480"/>
        <w:rPr>
          <w:rFonts w:ascii="彩虹粗仿宋" w:eastAsia="彩虹粗仿宋" w:hAnsi="宋体" w:cs="Arial"/>
          <w:sz w:val="24"/>
        </w:rPr>
      </w:pPr>
      <w:r w:rsidRPr="00C60666">
        <w:rPr>
          <w:rFonts w:ascii="彩虹粗仿宋" w:eastAsia="彩虹粗仿宋" w:hAnsi="宋体" w:cs="Arial" w:hint="eastAsia"/>
          <w:sz w:val="24"/>
        </w:rPr>
        <w:t>其中，对于投资人通过直销机构认购/申购的或者通过其他销售机构认购/申购且持续持有期限超过一年（即365天）的C类基金份额，计提的销售服务费（如有）将在基金合同终止时随剩余资产分配款项一并返还给投资人。</w:t>
      </w:r>
    </w:p>
    <w:p w14:paraId="176C0DB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275716B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r>
        <w:rPr>
          <w:rFonts w:ascii="彩虹粗仿宋" w:eastAsia="彩虹粗仿宋" w:hAnsi="宋体" w:cs="Arial"/>
          <w:sz w:val="24"/>
        </w:rPr>
        <w:t>。</w:t>
      </w:r>
      <w:r>
        <w:rPr>
          <w:rFonts w:ascii="彩虹粗仿宋" w:eastAsia="彩虹粗仿宋" w:hAnsi="宋体" w:cs="Arial" w:hint="eastAsia"/>
          <w:sz w:val="24"/>
        </w:rPr>
        <w:t>基金财产清算小组应当将清算报告登载在规定网站上，并将清算报告提示性公告登载在规定报刊上。</w:t>
      </w:r>
    </w:p>
    <w:p w14:paraId="530E961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71A19C24" w14:textId="7BD2DD59"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bCs/>
          <w:sz w:val="24"/>
        </w:rPr>
        <w:t>，</w:t>
      </w:r>
      <w:r>
        <w:rPr>
          <w:rFonts w:ascii="彩虹粗仿宋" w:eastAsia="彩虹粗仿宋" w:hAnsi="宋体" w:cs="Arial"/>
          <w:bCs/>
          <w:sz w:val="24"/>
        </w:rPr>
        <w:t>保存期限</w:t>
      </w:r>
      <w:r w:rsidR="001C5507" w:rsidRPr="001C5507">
        <w:rPr>
          <w:rFonts w:ascii="彩虹粗仿宋" w:eastAsia="彩虹粗仿宋" w:hAnsi="宋体" w:cs="Arial" w:hint="eastAsia"/>
          <w:sz w:val="24"/>
        </w:rPr>
        <w:t>按照法律法规的规定执行</w:t>
      </w:r>
      <w:r>
        <w:rPr>
          <w:rFonts w:ascii="彩虹粗仿宋" w:eastAsia="彩虹粗仿宋" w:hAnsi="宋体" w:cs="Arial"/>
          <w:bCs/>
          <w:sz w:val="24"/>
        </w:rPr>
        <w:t>。</w:t>
      </w:r>
    </w:p>
    <w:bookmarkEnd w:id="102"/>
    <w:p w14:paraId="5FF00777" w14:textId="77777777" w:rsidR="002D63FB" w:rsidRDefault="002D63FB">
      <w:pPr>
        <w:adjustRightInd w:val="0"/>
        <w:snapToGrid w:val="0"/>
        <w:rPr>
          <w:rFonts w:ascii="彩虹粗仿宋" w:eastAsia="彩虹粗仿宋" w:hAnsi="宋体" w:cs="Arial"/>
          <w:sz w:val="24"/>
        </w:rPr>
      </w:pPr>
    </w:p>
    <w:p w14:paraId="165B39C6" w14:textId="77777777" w:rsidR="002D63FB" w:rsidRDefault="00D871BB">
      <w:pPr>
        <w:pStyle w:val="Heading2"/>
        <w:jc w:val="center"/>
        <w:rPr>
          <w:rFonts w:ascii="彩虹粗仿宋" w:eastAsia="彩虹粗仿宋"/>
          <w:sz w:val="30"/>
        </w:rPr>
      </w:pPr>
      <w:bookmarkStart w:id="103" w:name="_Toc124325901"/>
      <w:r>
        <w:rPr>
          <w:rFonts w:ascii="彩虹粗仿宋" w:eastAsia="彩虹粗仿宋" w:hint="eastAsia"/>
          <w:sz w:val="30"/>
        </w:rPr>
        <w:t>十七、违约责任</w:t>
      </w:r>
      <w:bookmarkEnd w:id="103"/>
    </w:p>
    <w:p w14:paraId="44C416BA"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31A8C772"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32F82D2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5E897E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7718E40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14:paraId="10F1538A" w14:textId="4539728B"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3.基金管理人由于按照《基金合同》规定的投资原则行使或不行使其投资权造成的直接损失或潜在损失等。</w:t>
      </w:r>
    </w:p>
    <w:p w14:paraId="151E8B0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FC7963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36DA37DC" w14:textId="1CEEB6C5"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w:t>
      </w:r>
      <w:r w:rsidR="002D1EED">
        <w:rPr>
          <w:rFonts w:ascii="彩虹粗仿宋" w:eastAsia="彩虹粗仿宋" w:hAnsi="宋体" w:cs="Arial" w:hint="eastAsia"/>
          <w:sz w:val="24"/>
        </w:rPr>
        <w:t>或因前述原因</w:t>
      </w:r>
      <w:r w:rsidR="002D1EED" w:rsidRPr="002D1EED">
        <w:rPr>
          <w:rFonts w:ascii="彩虹粗仿宋" w:eastAsia="彩虹粗仿宋" w:hAnsi="宋体" w:cs="Arial" w:hint="eastAsia"/>
          <w:sz w:val="24"/>
        </w:rPr>
        <w:t>无法避免错误发生的</w:t>
      </w:r>
      <w:r>
        <w:rPr>
          <w:rFonts w:ascii="彩虹粗仿宋" w:eastAsia="彩虹粗仿宋" w:hAnsi="宋体" w:cs="Arial" w:hint="eastAsia"/>
          <w:sz w:val="24"/>
        </w:rPr>
        <w:t>，由此造成基金财产或投资人损失，基金管理人和基金托管人免除赔偿责任。但是基金管理人和基金托管人应积极采取必要的措施减轻或消除由此造成的影响。</w:t>
      </w:r>
    </w:p>
    <w:p w14:paraId="6C9DCD22" w14:textId="77777777" w:rsidR="002D63FB" w:rsidRDefault="002D63FB">
      <w:pPr>
        <w:adjustRightInd w:val="0"/>
        <w:snapToGrid w:val="0"/>
        <w:rPr>
          <w:rFonts w:ascii="彩虹粗仿宋" w:eastAsia="彩虹粗仿宋" w:hAnsi="宋体" w:cs="Arial"/>
          <w:sz w:val="24"/>
        </w:rPr>
      </w:pPr>
    </w:p>
    <w:p w14:paraId="7CD385DD" w14:textId="77777777" w:rsidR="002D63FB" w:rsidRDefault="00D871BB">
      <w:pPr>
        <w:pStyle w:val="Heading2"/>
        <w:jc w:val="center"/>
        <w:rPr>
          <w:rFonts w:ascii="彩虹粗仿宋" w:eastAsia="彩虹粗仿宋"/>
          <w:sz w:val="30"/>
        </w:rPr>
      </w:pPr>
      <w:bookmarkStart w:id="104" w:name="_Toc124325902"/>
      <w:r>
        <w:rPr>
          <w:rFonts w:ascii="彩虹粗仿宋" w:eastAsia="彩虹粗仿宋" w:hint="eastAsia"/>
          <w:sz w:val="30"/>
        </w:rPr>
        <w:t>十八、争议解决方式</w:t>
      </w:r>
      <w:bookmarkEnd w:id="104"/>
    </w:p>
    <w:p w14:paraId="59C35A82" w14:textId="02FD9431"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因本协议产生或与之相关的争议，双方当事人应通过协商解决，协商不能解决的，任何一方均有权将争议提交</w:t>
      </w:r>
      <w:r w:rsidR="00242403">
        <w:rPr>
          <w:rFonts w:ascii="彩虹粗仿宋" w:eastAsia="彩虹粗仿宋" w:hAnsi="宋体" w:cs="Arial" w:hint="eastAsia"/>
          <w:sz w:val="24"/>
        </w:rPr>
        <w:t>中国</w:t>
      </w:r>
      <w:r>
        <w:rPr>
          <w:rFonts w:ascii="彩虹粗仿宋" w:eastAsia="彩虹粗仿宋" w:hAnsi="宋体" w:cs="Arial" w:hint="eastAsia"/>
          <w:sz w:val="24"/>
        </w:rPr>
        <w:t>国际经济贸易仲裁委员会，仲裁地点为</w:t>
      </w:r>
      <w:r w:rsidR="00BD3C62">
        <w:rPr>
          <w:rFonts w:ascii="彩虹粗仿宋" w:eastAsia="彩虹粗仿宋" w:hAnsi="宋体" w:cs="Arial" w:hint="eastAsia"/>
          <w:sz w:val="24"/>
        </w:rPr>
        <w:t>北京</w:t>
      </w:r>
      <w:r>
        <w:rPr>
          <w:rFonts w:ascii="彩虹粗仿宋" w:eastAsia="彩虹粗仿宋" w:hAnsi="宋体" w:cs="Arial" w:hint="eastAsia"/>
          <w:sz w:val="24"/>
        </w:rPr>
        <w:t>市，按照</w:t>
      </w:r>
      <w:r w:rsidR="00A577D3">
        <w:rPr>
          <w:rFonts w:ascii="彩虹粗仿宋" w:eastAsia="彩虹粗仿宋" w:hAnsi="宋体" w:cs="Arial" w:hint="eastAsia"/>
          <w:sz w:val="24"/>
        </w:rPr>
        <w:t>中国</w:t>
      </w:r>
      <w:r>
        <w:rPr>
          <w:rFonts w:ascii="彩虹粗仿宋" w:eastAsia="彩虹粗仿宋" w:hAnsi="宋体" w:cs="Arial" w:hint="eastAsia"/>
          <w:sz w:val="24"/>
        </w:rPr>
        <w:t>国际经济贸易仲裁委员会届时有效的仲裁规则进行仲裁。仲裁裁决是终局的，对当事人均有约束力，仲裁费用由败诉方承担。</w:t>
      </w:r>
    </w:p>
    <w:p w14:paraId="3674045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BD86D8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本协议受中国法律（为本协议之目的，在此不包括香港、澳门特别行政区和台</w:t>
      </w:r>
      <w:r>
        <w:rPr>
          <w:rFonts w:ascii="彩虹粗仿宋" w:eastAsia="彩虹粗仿宋" w:hAnsi="宋体" w:cs="Arial" w:hint="eastAsia"/>
          <w:sz w:val="24"/>
        </w:rPr>
        <w:lastRenderedPageBreak/>
        <w:t>湾地区法律）管辖。</w:t>
      </w:r>
    </w:p>
    <w:p w14:paraId="58EDC228" w14:textId="77777777" w:rsidR="002D63FB" w:rsidRDefault="002D63FB">
      <w:pPr>
        <w:adjustRightInd w:val="0"/>
        <w:snapToGrid w:val="0"/>
        <w:rPr>
          <w:rFonts w:ascii="彩虹粗仿宋" w:eastAsia="彩虹粗仿宋" w:hAnsi="宋体" w:cs="Arial"/>
          <w:sz w:val="24"/>
        </w:rPr>
      </w:pPr>
    </w:p>
    <w:p w14:paraId="343E5FA2" w14:textId="77777777" w:rsidR="002D63FB" w:rsidRDefault="00D871BB">
      <w:pPr>
        <w:pStyle w:val="Heading2"/>
        <w:jc w:val="center"/>
        <w:rPr>
          <w:rFonts w:ascii="彩虹粗仿宋" w:eastAsia="彩虹粗仿宋"/>
          <w:sz w:val="30"/>
        </w:rPr>
      </w:pPr>
      <w:bookmarkStart w:id="105" w:name="_Toc124325903"/>
      <w:r>
        <w:rPr>
          <w:rFonts w:ascii="彩虹粗仿宋" w:eastAsia="彩虹粗仿宋" w:hint="eastAsia"/>
          <w:sz w:val="30"/>
        </w:rPr>
        <w:t>十九、托管协议的效力</w:t>
      </w:r>
      <w:bookmarkEnd w:id="105"/>
    </w:p>
    <w:p w14:paraId="57E7A14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6C23931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加盖公章或合同专用章以及双方法定代表人或授权代表签字（或盖章），协议当事人双方根据中国证监会的意见修改托管协议草案。托管协议以中国证监会注册的文本为正式文本。</w:t>
      </w:r>
    </w:p>
    <w:p w14:paraId="2BCF835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52EEAFA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29D51D44" w14:textId="77777777" w:rsidR="002D63FB" w:rsidRDefault="00D871B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14:paraId="6FD088C0" w14:textId="77777777" w:rsidR="002D63FB" w:rsidRDefault="002D63FB">
      <w:pPr>
        <w:adjustRightInd w:val="0"/>
        <w:snapToGrid w:val="0"/>
        <w:rPr>
          <w:rFonts w:ascii="彩虹粗仿宋" w:eastAsia="彩虹粗仿宋" w:hAnsi="宋体" w:cs="Arial"/>
          <w:sz w:val="24"/>
        </w:rPr>
      </w:pPr>
    </w:p>
    <w:p w14:paraId="2E1B1FCB" w14:textId="77777777" w:rsidR="002D63FB" w:rsidRDefault="00D871BB">
      <w:pPr>
        <w:pStyle w:val="Heading2"/>
        <w:jc w:val="center"/>
        <w:rPr>
          <w:rFonts w:ascii="彩虹粗仿宋" w:eastAsia="彩虹粗仿宋"/>
          <w:sz w:val="30"/>
        </w:rPr>
      </w:pPr>
      <w:bookmarkStart w:id="106" w:name="_Toc124325904"/>
      <w:r>
        <w:rPr>
          <w:rFonts w:ascii="彩虹粗仿宋" w:eastAsia="彩虹粗仿宋" w:hint="eastAsia"/>
          <w:sz w:val="30"/>
        </w:rPr>
        <w:t>二十、其他事项</w:t>
      </w:r>
      <w:bookmarkEnd w:id="106"/>
    </w:p>
    <w:p w14:paraId="619F73E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3D2E57D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5ED5ED3" w14:textId="77777777" w:rsidR="002D63FB" w:rsidRDefault="002D63FB">
      <w:pPr>
        <w:adjustRightInd w:val="0"/>
        <w:snapToGrid w:val="0"/>
        <w:rPr>
          <w:rFonts w:ascii="彩虹粗仿宋" w:eastAsia="彩虹粗仿宋"/>
          <w:b/>
          <w:bCs/>
        </w:rPr>
      </w:pPr>
    </w:p>
    <w:p w14:paraId="6E5B9E90" w14:textId="77777777" w:rsidR="002D63FB" w:rsidRDefault="00D871BB">
      <w:pPr>
        <w:pStyle w:val="Heading2"/>
        <w:jc w:val="center"/>
        <w:rPr>
          <w:rFonts w:ascii="彩虹粗仿宋" w:eastAsia="彩虹粗仿宋"/>
          <w:sz w:val="30"/>
        </w:rPr>
      </w:pPr>
      <w:bookmarkStart w:id="107" w:name="_Toc124325905"/>
      <w:r>
        <w:rPr>
          <w:rFonts w:ascii="彩虹粗仿宋" w:eastAsia="彩虹粗仿宋" w:hint="eastAsia"/>
          <w:sz w:val="30"/>
        </w:rPr>
        <w:t>二十一、托管协议的签订</w:t>
      </w:r>
      <w:bookmarkEnd w:id="107"/>
    </w:p>
    <w:p w14:paraId="4BDEF951" w14:textId="77777777" w:rsidR="002D63FB" w:rsidRDefault="00D871BB">
      <w:pPr>
        <w:spacing w:line="360" w:lineRule="auto"/>
        <w:ind w:right="26"/>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78607C0D" w14:textId="77777777" w:rsidR="00651628" w:rsidRDefault="00651628">
      <w:pPr>
        <w:spacing w:line="360" w:lineRule="auto"/>
        <w:ind w:right="26"/>
        <w:rPr>
          <w:rFonts w:ascii="彩虹粗仿宋" w:eastAsia="彩虹粗仿宋"/>
          <w:sz w:val="24"/>
        </w:rPr>
      </w:pPr>
    </w:p>
    <w:p w14:paraId="2E7A3521" w14:textId="77777777" w:rsidR="00EA79DA" w:rsidRDefault="00EA79DA">
      <w:pPr>
        <w:widowControl/>
        <w:jc w:val="left"/>
        <w:rPr>
          <w:rFonts w:ascii="彩虹粗仿宋" w:eastAsia="彩虹粗仿宋"/>
          <w:sz w:val="24"/>
        </w:rPr>
      </w:pPr>
      <w:r>
        <w:rPr>
          <w:rFonts w:ascii="彩虹粗仿宋" w:eastAsia="彩虹粗仿宋"/>
          <w:sz w:val="24"/>
        </w:rPr>
        <w:br w:type="page"/>
      </w:r>
    </w:p>
    <w:p w14:paraId="3DE15266" w14:textId="121799F6" w:rsidR="002D63FB" w:rsidRDefault="00D871BB">
      <w:pPr>
        <w:spacing w:line="360" w:lineRule="auto"/>
        <w:ind w:right="26"/>
        <w:rPr>
          <w:rFonts w:ascii="彩虹粗仿宋" w:eastAsia="彩虹粗仿宋"/>
          <w:sz w:val="24"/>
        </w:rPr>
      </w:pPr>
      <w:r>
        <w:rPr>
          <w:rFonts w:ascii="彩虹粗仿宋" w:eastAsia="彩虹粗仿宋" w:hint="eastAsia"/>
          <w:sz w:val="24"/>
        </w:rPr>
        <w:lastRenderedPageBreak/>
        <w:t>本页无正文，为《</w:t>
      </w:r>
      <w:r w:rsidR="000B476F">
        <w:rPr>
          <w:rFonts w:ascii="彩虹粗仿宋" w:eastAsia="彩虹粗仿宋" w:hint="eastAsia"/>
          <w:sz w:val="24"/>
        </w:rPr>
        <w:t>贝莱德行业轮动量化选股股票型证券投资基金</w:t>
      </w:r>
      <w:r>
        <w:rPr>
          <w:rFonts w:ascii="彩虹粗仿宋" w:eastAsia="彩虹粗仿宋" w:hint="eastAsia"/>
          <w:sz w:val="24"/>
        </w:rPr>
        <w:t>托管协议》的签字盖章页。</w:t>
      </w:r>
    </w:p>
    <w:p w14:paraId="0822F48A" w14:textId="77777777" w:rsidR="002D63FB" w:rsidRDefault="002D63FB">
      <w:pPr>
        <w:spacing w:line="360" w:lineRule="auto"/>
        <w:rPr>
          <w:rFonts w:ascii="彩虹粗仿宋" w:eastAsia="彩虹粗仿宋"/>
          <w:sz w:val="24"/>
        </w:rPr>
      </w:pPr>
    </w:p>
    <w:p w14:paraId="400C11AC" w14:textId="77777777" w:rsidR="002D63FB" w:rsidRDefault="002D63FB">
      <w:pPr>
        <w:spacing w:line="360" w:lineRule="auto"/>
        <w:rPr>
          <w:rFonts w:ascii="彩虹粗仿宋" w:eastAsia="彩虹粗仿宋"/>
          <w:sz w:val="24"/>
        </w:rPr>
      </w:pPr>
    </w:p>
    <w:p w14:paraId="2A0ECE86" w14:textId="77777777" w:rsidR="002D63FB" w:rsidRDefault="00D871BB">
      <w:pPr>
        <w:spacing w:line="360" w:lineRule="auto"/>
        <w:ind w:right="26"/>
        <w:rPr>
          <w:rFonts w:ascii="彩虹粗仿宋" w:eastAsia="彩虹粗仿宋"/>
          <w:sz w:val="24"/>
        </w:rPr>
      </w:pPr>
      <w:r>
        <w:rPr>
          <w:rFonts w:ascii="彩虹粗仿宋" w:eastAsia="彩虹粗仿宋" w:hint="eastAsia"/>
          <w:sz w:val="24"/>
        </w:rPr>
        <w:t>基金管理人：贝莱德基金管理有限公司（盖章）</w:t>
      </w:r>
    </w:p>
    <w:p w14:paraId="1515B8C2" w14:textId="77777777" w:rsidR="002D63FB" w:rsidRDefault="002D63FB">
      <w:pPr>
        <w:spacing w:line="360" w:lineRule="auto"/>
        <w:ind w:right="26"/>
        <w:rPr>
          <w:rFonts w:ascii="彩虹粗仿宋" w:eastAsia="彩虹粗仿宋"/>
          <w:sz w:val="24"/>
        </w:rPr>
      </w:pPr>
    </w:p>
    <w:p w14:paraId="7D5DA84A" w14:textId="77777777" w:rsidR="002D63FB" w:rsidRDefault="002D63FB">
      <w:pPr>
        <w:spacing w:line="360" w:lineRule="auto"/>
        <w:ind w:right="26"/>
        <w:rPr>
          <w:rFonts w:ascii="彩虹粗仿宋" w:eastAsia="彩虹粗仿宋"/>
          <w:sz w:val="24"/>
        </w:rPr>
      </w:pPr>
    </w:p>
    <w:p w14:paraId="0D0E1978" w14:textId="77777777" w:rsidR="002D63FB" w:rsidRDefault="00D871BB">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70F3CA5C" w14:textId="77777777" w:rsidR="002D63FB" w:rsidRDefault="002D63FB">
      <w:pPr>
        <w:spacing w:line="360" w:lineRule="auto"/>
        <w:ind w:right="26"/>
        <w:rPr>
          <w:rFonts w:ascii="彩虹粗仿宋" w:eastAsia="彩虹粗仿宋"/>
          <w:sz w:val="24"/>
        </w:rPr>
      </w:pPr>
    </w:p>
    <w:p w14:paraId="53A72D59" w14:textId="77777777" w:rsidR="002D63FB" w:rsidRDefault="002D63FB">
      <w:pPr>
        <w:spacing w:line="360" w:lineRule="auto"/>
        <w:ind w:right="26"/>
        <w:rPr>
          <w:rFonts w:ascii="彩虹粗仿宋" w:eastAsia="彩虹粗仿宋"/>
          <w:sz w:val="24"/>
        </w:rPr>
      </w:pPr>
    </w:p>
    <w:p w14:paraId="4F8387F9" w14:textId="77777777" w:rsidR="002D63FB" w:rsidRDefault="002D63FB">
      <w:pPr>
        <w:spacing w:line="360" w:lineRule="auto"/>
        <w:ind w:right="26"/>
        <w:rPr>
          <w:rFonts w:ascii="彩虹粗仿宋" w:eastAsia="彩虹粗仿宋"/>
          <w:sz w:val="24"/>
        </w:rPr>
      </w:pPr>
    </w:p>
    <w:p w14:paraId="040430BB" w14:textId="77777777" w:rsidR="002D63FB" w:rsidRDefault="002D63FB">
      <w:pPr>
        <w:spacing w:line="360" w:lineRule="auto"/>
        <w:ind w:right="26"/>
        <w:rPr>
          <w:rFonts w:ascii="彩虹粗仿宋" w:eastAsia="彩虹粗仿宋"/>
          <w:sz w:val="24"/>
        </w:rPr>
      </w:pPr>
    </w:p>
    <w:p w14:paraId="2FCE1E2C" w14:textId="77777777" w:rsidR="002D63FB" w:rsidRDefault="002D63FB">
      <w:pPr>
        <w:spacing w:line="360" w:lineRule="auto"/>
        <w:ind w:right="26"/>
        <w:rPr>
          <w:rFonts w:ascii="彩虹粗仿宋" w:eastAsia="彩虹粗仿宋"/>
          <w:sz w:val="24"/>
        </w:rPr>
      </w:pPr>
    </w:p>
    <w:p w14:paraId="11684638" w14:textId="77777777" w:rsidR="002D63FB" w:rsidRDefault="00D871BB">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685A89B7" w14:textId="77777777" w:rsidR="002D63FB" w:rsidRDefault="002D63FB">
      <w:pPr>
        <w:spacing w:line="360" w:lineRule="auto"/>
        <w:ind w:right="26"/>
        <w:rPr>
          <w:rFonts w:ascii="彩虹粗仿宋" w:eastAsia="彩虹粗仿宋"/>
          <w:sz w:val="24"/>
        </w:rPr>
      </w:pPr>
    </w:p>
    <w:p w14:paraId="7462143C" w14:textId="77777777" w:rsidR="002D63FB" w:rsidRDefault="002D63FB">
      <w:pPr>
        <w:spacing w:line="360" w:lineRule="auto"/>
        <w:ind w:right="26"/>
        <w:rPr>
          <w:rFonts w:ascii="彩虹粗仿宋" w:eastAsia="彩虹粗仿宋"/>
          <w:sz w:val="24"/>
        </w:rPr>
      </w:pPr>
    </w:p>
    <w:p w14:paraId="71AF2B12" w14:textId="77777777" w:rsidR="002D63FB" w:rsidRDefault="00D871BB">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68143352" w14:textId="77777777" w:rsidR="002D63FB" w:rsidRDefault="002D63FB">
      <w:pPr>
        <w:spacing w:line="360" w:lineRule="auto"/>
        <w:ind w:right="26"/>
        <w:rPr>
          <w:rFonts w:ascii="彩虹粗仿宋" w:eastAsia="彩虹粗仿宋"/>
          <w:b/>
          <w:sz w:val="24"/>
          <w:szCs w:val="28"/>
        </w:rPr>
      </w:pPr>
    </w:p>
    <w:p w14:paraId="6A01AC46" w14:textId="77777777" w:rsidR="002D63FB" w:rsidRDefault="002D63FB">
      <w:pPr>
        <w:spacing w:line="360" w:lineRule="auto"/>
        <w:ind w:right="26"/>
        <w:rPr>
          <w:rFonts w:ascii="彩虹粗仿宋" w:eastAsia="彩虹粗仿宋"/>
          <w:b/>
          <w:sz w:val="24"/>
          <w:szCs w:val="28"/>
        </w:rPr>
      </w:pPr>
    </w:p>
    <w:p w14:paraId="5D3AF150" w14:textId="77777777" w:rsidR="002D63FB" w:rsidRDefault="002D63FB">
      <w:pPr>
        <w:spacing w:line="360" w:lineRule="auto"/>
        <w:ind w:right="26"/>
        <w:rPr>
          <w:rFonts w:ascii="彩虹粗仿宋" w:eastAsia="彩虹粗仿宋"/>
          <w:b/>
          <w:sz w:val="24"/>
          <w:szCs w:val="28"/>
        </w:rPr>
      </w:pPr>
    </w:p>
    <w:p w14:paraId="39487BE1" w14:textId="77777777" w:rsidR="002D63FB" w:rsidRDefault="00D871BB">
      <w:pPr>
        <w:spacing w:line="360" w:lineRule="auto"/>
        <w:ind w:right="26"/>
        <w:rPr>
          <w:rFonts w:ascii="彩虹粗仿宋" w:eastAsia="彩虹粗仿宋"/>
          <w:b/>
          <w:sz w:val="24"/>
          <w:szCs w:val="28"/>
        </w:rPr>
      </w:pPr>
      <w:r>
        <w:rPr>
          <w:rFonts w:ascii="彩虹粗仿宋" w:eastAsia="彩虹粗仿宋" w:hint="eastAsia"/>
          <w:b/>
          <w:sz w:val="24"/>
          <w:szCs w:val="28"/>
        </w:rPr>
        <w:t>签订地点：</w:t>
      </w:r>
      <w:r>
        <w:rPr>
          <w:rFonts w:ascii="彩虹粗仿宋" w:eastAsia="彩虹粗仿宋"/>
          <w:b/>
          <w:sz w:val="24"/>
          <w:szCs w:val="28"/>
        </w:rPr>
        <w:t>上海</w:t>
      </w:r>
    </w:p>
    <w:p w14:paraId="24B77A13" w14:textId="693DD44F" w:rsidR="002D63FB" w:rsidRDefault="00D871BB">
      <w:pPr>
        <w:spacing w:line="360" w:lineRule="auto"/>
        <w:ind w:right="26"/>
        <w:rPr>
          <w:rFonts w:ascii="彩虹粗仿宋" w:eastAsia="彩虹粗仿宋"/>
          <w:b/>
          <w:sz w:val="24"/>
          <w:szCs w:val="28"/>
        </w:rPr>
      </w:pPr>
      <w:r>
        <w:rPr>
          <w:rFonts w:ascii="彩虹粗仿宋" w:eastAsia="彩虹粗仿宋" w:hint="eastAsia"/>
          <w:b/>
          <w:sz w:val="24"/>
          <w:szCs w:val="28"/>
        </w:rPr>
        <w:t>签 订 日：</w:t>
      </w:r>
      <w:r w:rsidR="0018311C">
        <w:rPr>
          <w:rFonts w:ascii="彩虹粗仿宋" w:eastAsia="彩虹粗仿宋" w:hint="eastAsia"/>
          <w:b/>
          <w:sz w:val="24"/>
          <w:szCs w:val="28"/>
        </w:rPr>
        <w:t xml:space="preserve">     </w:t>
      </w:r>
      <w:r>
        <w:rPr>
          <w:rFonts w:ascii="彩虹粗仿宋" w:eastAsia="彩虹粗仿宋" w:hint="eastAsia"/>
          <w:b/>
          <w:sz w:val="24"/>
          <w:szCs w:val="28"/>
        </w:rPr>
        <w:t>年</w:t>
      </w:r>
      <w:r>
        <w:rPr>
          <w:rFonts w:ascii="彩虹粗仿宋" w:eastAsia="彩虹粗仿宋"/>
          <w:b/>
          <w:sz w:val="24"/>
          <w:szCs w:val="28"/>
        </w:rPr>
        <w:t xml:space="preserve">  </w:t>
      </w:r>
      <w:r w:rsidR="0018311C">
        <w:rPr>
          <w:rFonts w:ascii="彩虹粗仿宋" w:eastAsia="彩虹粗仿宋" w:hint="eastAsia"/>
          <w:b/>
          <w:sz w:val="24"/>
          <w:szCs w:val="28"/>
        </w:rPr>
        <w:t xml:space="preserve">  </w:t>
      </w:r>
      <w:r w:rsidR="00D84981">
        <w:rPr>
          <w:rFonts w:ascii="彩虹粗仿宋" w:eastAsia="彩虹粗仿宋" w:hint="eastAsia"/>
          <w:b/>
          <w:sz w:val="24"/>
          <w:szCs w:val="28"/>
        </w:rPr>
        <w:t xml:space="preserve"> </w:t>
      </w:r>
      <w:r>
        <w:rPr>
          <w:rFonts w:ascii="彩虹粗仿宋" w:eastAsia="彩虹粗仿宋" w:hint="eastAsia"/>
          <w:b/>
          <w:sz w:val="24"/>
          <w:szCs w:val="28"/>
        </w:rPr>
        <w:t>月</w:t>
      </w:r>
      <w:r>
        <w:rPr>
          <w:rFonts w:ascii="彩虹粗仿宋" w:eastAsia="彩虹粗仿宋"/>
          <w:b/>
          <w:sz w:val="24"/>
          <w:szCs w:val="28"/>
        </w:rPr>
        <w:t xml:space="preserve"> </w:t>
      </w:r>
      <w:r w:rsidR="00D84981">
        <w:rPr>
          <w:rFonts w:ascii="彩虹粗仿宋" w:eastAsia="彩虹粗仿宋" w:hint="eastAsia"/>
          <w:b/>
          <w:sz w:val="24"/>
          <w:szCs w:val="28"/>
        </w:rPr>
        <w:t xml:space="preserve"> </w:t>
      </w:r>
      <w:r>
        <w:rPr>
          <w:rFonts w:ascii="彩虹粗仿宋" w:eastAsia="彩虹粗仿宋"/>
          <w:b/>
          <w:sz w:val="24"/>
          <w:szCs w:val="28"/>
        </w:rPr>
        <w:t xml:space="preserve"> </w:t>
      </w:r>
      <w:r w:rsidR="0018311C">
        <w:rPr>
          <w:rFonts w:ascii="彩虹粗仿宋" w:eastAsia="彩虹粗仿宋" w:hint="eastAsia"/>
          <w:b/>
          <w:sz w:val="24"/>
          <w:szCs w:val="28"/>
        </w:rPr>
        <w:t xml:space="preserve"> </w:t>
      </w:r>
      <w:r>
        <w:rPr>
          <w:rFonts w:ascii="彩虹粗仿宋" w:eastAsia="彩虹粗仿宋" w:hint="eastAsia"/>
          <w:b/>
          <w:sz w:val="24"/>
          <w:szCs w:val="28"/>
        </w:rPr>
        <w:t>日</w:t>
      </w:r>
    </w:p>
    <w:sectPr w:rsidR="002D63FB">
      <w:footerReference w:type="default" r:id="rId8"/>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184B" w14:textId="77777777" w:rsidR="005F7BCA" w:rsidRDefault="005F7BCA">
      <w:r>
        <w:separator/>
      </w:r>
    </w:p>
  </w:endnote>
  <w:endnote w:type="continuationSeparator" w:id="0">
    <w:p w14:paraId="1E8A6A7A" w14:textId="77777777" w:rsidR="005F7BCA" w:rsidRDefault="005F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彩虹粗仿宋">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DD01" w14:textId="77777777" w:rsidR="00A047BA" w:rsidRDefault="00A047BA">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344583"/>
      <w:docPartObj>
        <w:docPartGallery w:val="Page Numbers (Bottom of Page)"/>
        <w:docPartUnique/>
      </w:docPartObj>
    </w:sdtPr>
    <w:sdtEndPr>
      <w:rPr>
        <w:noProof/>
      </w:rPr>
    </w:sdtEndPr>
    <w:sdtContent>
      <w:p w14:paraId="635B8D20" w14:textId="5EFCEA80" w:rsidR="00A047BA" w:rsidRDefault="00A047BA">
        <w:pPr>
          <w:pStyle w:val="Footer"/>
          <w:jc w:val="center"/>
        </w:pPr>
        <w:r>
          <w:fldChar w:fldCharType="begin"/>
        </w:r>
        <w:r>
          <w:instrText xml:space="preserve"> PAGE   \* MERGEFORMAT </w:instrText>
        </w:r>
        <w:r>
          <w:fldChar w:fldCharType="separate"/>
        </w:r>
        <w:r w:rsidR="00C355D3">
          <w:rPr>
            <w:noProof/>
          </w:rPr>
          <w:t>18</w:t>
        </w:r>
        <w:r>
          <w:rPr>
            <w:noProof/>
          </w:rPr>
          <w:fldChar w:fldCharType="end"/>
        </w:r>
      </w:p>
    </w:sdtContent>
  </w:sdt>
  <w:p w14:paraId="5D4FAFE5" w14:textId="77777777" w:rsidR="00A047BA" w:rsidRDefault="00A04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DAA9" w14:textId="77777777" w:rsidR="005F7BCA" w:rsidRDefault="005F7BCA">
      <w:r>
        <w:separator/>
      </w:r>
    </w:p>
  </w:footnote>
  <w:footnote w:type="continuationSeparator" w:id="0">
    <w:p w14:paraId="6BAC3DC6" w14:textId="77777777" w:rsidR="005F7BCA" w:rsidRDefault="005F7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wNDO1MDQzNzM2szBT0lEKTi0uzszPAykwrgUATS6SKiwAAAA="/>
  </w:docVars>
  <w:rsids>
    <w:rsidRoot w:val="004A0E60"/>
    <w:rsid w:val="00004937"/>
    <w:rsid w:val="00007FF1"/>
    <w:rsid w:val="000104C9"/>
    <w:rsid w:val="00013630"/>
    <w:rsid w:val="00013D1B"/>
    <w:rsid w:val="00014A6F"/>
    <w:rsid w:val="00016350"/>
    <w:rsid w:val="000216BD"/>
    <w:rsid w:val="000255A0"/>
    <w:rsid w:val="00030201"/>
    <w:rsid w:val="00030B0C"/>
    <w:rsid w:val="00032640"/>
    <w:rsid w:val="00032FB0"/>
    <w:rsid w:val="000346C7"/>
    <w:rsid w:val="00034CAC"/>
    <w:rsid w:val="000357F3"/>
    <w:rsid w:val="00035B3F"/>
    <w:rsid w:val="0003738B"/>
    <w:rsid w:val="0004349E"/>
    <w:rsid w:val="00046117"/>
    <w:rsid w:val="00051FAF"/>
    <w:rsid w:val="00052CE2"/>
    <w:rsid w:val="0005476D"/>
    <w:rsid w:val="00055989"/>
    <w:rsid w:val="0006414B"/>
    <w:rsid w:val="0006656C"/>
    <w:rsid w:val="00067B9C"/>
    <w:rsid w:val="0007068E"/>
    <w:rsid w:val="00073ADE"/>
    <w:rsid w:val="00074680"/>
    <w:rsid w:val="00077AEC"/>
    <w:rsid w:val="00083A15"/>
    <w:rsid w:val="00084E89"/>
    <w:rsid w:val="00085733"/>
    <w:rsid w:val="00086A0A"/>
    <w:rsid w:val="0008735E"/>
    <w:rsid w:val="00090CC1"/>
    <w:rsid w:val="0009389E"/>
    <w:rsid w:val="000956D7"/>
    <w:rsid w:val="000957B3"/>
    <w:rsid w:val="000961B0"/>
    <w:rsid w:val="000A1158"/>
    <w:rsid w:val="000A4583"/>
    <w:rsid w:val="000A5B48"/>
    <w:rsid w:val="000A78BE"/>
    <w:rsid w:val="000B476F"/>
    <w:rsid w:val="000B4C77"/>
    <w:rsid w:val="000B544C"/>
    <w:rsid w:val="000B5818"/>
    <w:rsid w:val="000B5AB2"/>
    <w:rsid w:val="000B72A0"/>
    <w:rsid w:val="000C7A4B"/>
    <w:rsid w:val="000D0A22"/>
    <w:rsid w:val="000D6C9D"/>
    <w:rsid w:val="000D77A9"/>
    <w:rsid w:val="000E70B0"/>
    <w:rsid w:val="000F030D"/>
    <w:rsid w:val="000F1FB9"/>
    <w:rsid w:val="000F702D"/>
    <w:rsid w:val="000F7DA1"/>
    <w:rsid w:val="00101939"/>
    <w:rsid w:val="00101E6C"/>
    <w:rsid w:val="0010453C"/>
    <w:rsid w:val="001072D8"/>
    <w:rsid w:val="001156D2"/>
    <w:rsid w:val="00116B2B"/>
    <w:rsid w:val="00117ECF"/>
    <w:rsid w:val="00123B2F"/>
    <w:rsid w:val="00124BF2"/>
    <w:rsid w:val="00124F4E"/>
    <w:rsid w:val="00132671"/>
    <w:rsid w:val="00132962"/>
    <w:rsid w:val="00133164"/>
    <w:rsid w:val="00136E8F"/>
    <w:rsid w:val="001373E8"/>
    <w:rsid w:val="00137EBE"/>
    <w:rsid w:val="001403F0"/>
    <w:rsid w:val="00141C1A"/>
    <w:rsid w:val="00143A9D"/>
    <w:rsid w:val="00151B11"/>
    <w:rsid w:val="00151DFE"/>
    <w:rsid w:val="0015229D"/>
    <w:rsid w:val="0015458F"/>
    <w:rsid w:val="00157BFC"/>
    <w:rsid w:val="00160009"/>
    <w:rsid w:val="00161FC2"/>
    <w:rsid w:val="00161FC7"/>
    <w:rsid w:val="00164970"/>
    <w:rsid w:val="0016651D"/>
    <w:rsid w:val="001710A0"/>
    <w:rsid w:val="0017121B"/>
    <w:rsid w:val="00173E36"/>
    <w:rsid w:val="00174803"/>
    <w:rsid w:val="0017655D"/>
    <w:rsid w:val="00181975"/>
    <w:rsid w:val="0018311C"/>
    <w:rsid w:val="00183EA3"/>
    <w:rsid w:val="00186158"/>
    <w:rsid w:val="001863D8"/>
    <w:rsid w:val="0019221A"/>
    <w:rsid w:val="00192901"/>
    <w:rsid w:val="00195384"/>
    <w:rsid w:val="00197308"/>
    <w:rsid w:val="001A071B"/>
    <w:rsid w:val="001A2186"/>
    <w:rsid w:val="001A2D28"/>
    <w:rsid w:val="001A5F3F"/>
    <w:rsid w:val="001A75E2"/>
    <w:rsid w:val="001A7D81"/>
    <w:rsid w:val="001B159A"/>
    <w:rsid w:val="001B2507"/>
    <w:rsid w:val="001B3C01"/>
    <w:rsid w:val="001B4453"/>
    <w:rsid w:val="001B6B65"/>
    <w:rsid w:val="001C13E3"/>
    <w:rsid w:val="001C2182"/>
    <w:rsid w:val="001C248E"/>
    <w:rsid w:val="001C349B"/>
    <w:rsid w:val="001C5507"/>
    <w:rsid w:val="001C6F3F"/>
    <w:rsid w:val="001D1301"/>
    <w:rsid w:val="001D395D"/>
    <w:rsid w:val="001D4F8C"/>
    <w:rsid w:val="001D5D49"/>
    <w:rsid w:val="001E2285"/>
    <w:rsid w:val="001E287A"/>
    <w:rsid w:val="001E2CF7"/>
    <w:rsid w:val="001F14B6"/>
    <w:rsid w:val="001F3968"/>
    <w:rsid w:val="001F52BC"/>
    <w:rsid w:val="002072E9"/>
    <w:rsid w:val="00207DB1"/>
    <w:rsid w:val="002119DA"/>
    <w:rsid w:val="00211F34"/>
    <w:rsid w:val="00216B88"/>
    <w:rsid w:val="002179EA"/>
    <w:rsid w:val="00220161"/>
    <w:rsid w:val="0022544C"/>
    <w:rsid w:val="00226D9A"/>
    <w:rsid w:val="00231543"/>
    <w:rsid w:val="00233428"/>
    <w:rsid w:val="0023773B"/>
    <w:rsid w:val="002411FA"/>
    <w:rsid w:val="00242403"/>
    <w:rsid w:val="002445E2"/>
    <w:rsid w:val="00244C38"/>
    <w:rsid w:val="00246829"/>
    <w:rsid w:val="00247EB5"/>
    <w:rsid w:val="002506B5"/>
    <w:rsid w:val="00251442"/>
    <w:rsid w:val="00255311"/>
    <w:rsid w:val="00263179"/>
    <w:rsid w:val="002641EE"/>
    <w:rsid w:val="00264395"/>
    <w:rsid w:val="00270ADE"/>
    <w:rsid w:val="00271B00"/>
    <w:rsid w:val="00271F2D"/>
    <w:rsid w:val="002736A7"/>
    <w:rsid w:val="00274F9D"/>
    <w:rsid w:val="002762E1"/>
    <w:rsid w:val="00276EA1"/>
    <w:rsid w:val="00276EC7"/>
    <w:rsid w:val="002802E9"/>
    <w:rsid w:val="002807F4"/>
    <w:rsid w:val="00280888"/>
    <w:rsid w:val="002818C7"/>
    <w:rsid w:val="00281E53"/>
    <w:rsid w:val="00286FE5"/>
    <w:rsid w:val="0029054C"/>
    <w:rsid w:val="00290FE5"/>
    <w:rsid w:val="0029300D"/>
    <w:rsid w:val="0029334F"/>
    <w:rsid w:val="00293405"/>
    <w:rsid w:val="00294EAB"/>
    <w:rsid w:val="00295F45"/>
    <w:rsid w:val="002A122C"/>
    <w:rsid w:val="002A384A"/>
    <w:rsid w:val="002A44B4"/>
    <w:rsid w:val="002A7792"/>
    <w:rsid w:val="002B0B26"/>
    <w:rsid w:val="002B352C"/>
    <w:rsid w:val="002B3858"/>
    <w:rsid w:val="002B5490"/>
    <w:rsid w:val="002B6AAF"/>
    <w:rsid w:val="002B7364"/>
    <w:rsid w:val="002B787A"/>
    <w:rsid w:val="002C06FC"/>
    <w:rsid w:val="002C33CD"/>
    <w:rsid w:val="002C4C41"/>
    <w:rsid w:val="002D1EED"/>
    <w:rsid w:val="002D36FC"/>
    <w:rsid w:val="002D3C49"/>
    <w:rsid w:val="002D63FB"/>
    <w:rsid w:val="002D6F9F"/>
    <w:rsid w:val="002D6FC0"/>
    <w:rsid w:val="002D78FC"/>
    <w:rsid w:val="002E0C6F"/>
    <w:rsid w:val="002E0E6B"/>
    <w:rsid w:val="002E2FAB"/>
    <w:rsid w:val="002E712E"/>
    <w:rsid w:val="002E7724"/>
    <w:rsid w:val="002E798E"/>
    <w:rsid w:val="002E7C46"/>
    <w:rsid w:val="002F16E3"/>
    <w:rsid w:val="002F2050"/>
    <w:rsid w:val="002F33A9"/>
    <w:rsid w:val="002F4FB0"/>
    <w:rsid w:val="0030115A"/>
    <w:rsid w:val="0030287A"/>
    <w:rsid w:val="00303F9E"/>
    <w:rsid w:val="00304013"/>
    <w:rsid w:val="00305A29"/>
    <w:rsid w:val="003139FA"/>
    <w:rsid w:val="00313C46"/>
    <w:rsid w:val="00317280"/>
    <w:rsid w:val="00317710"/>
    <w:rsid w:val="00317E93"/>
    <w:rsid w:val="003206C2"/>
    <w:rsid w:val="00322D06"/>
    <w:rsid w:val="003234BB"/>
    <w:rsid w:val="00324110"/>
    <w:rsid w:val="00324AD5"/>
    <w:rsid w:val="00324F0E"/>
    <w:rsid w:val="0033159F"/>
    <w:rsid w:val="00331C82"/>
    <w:rsid w:val="00332325"/>
    <w:rsid w:val="003350DB"/>
    <w:rsid w:val="00335C54"/>
    <w:rsid w:val="00341B3C"/>
    <w:rsid w:val="00341E4D"/>
    <w:rsid w:val="003466EE"/>
    <w:rsid w:val="00346DDC"/>
    <w:rsid w:val="00350257"/>
    <w:rsid w:val="0035502C"/>
    <w:rsid w:val="003556C6"/>
    <w:rsid w:val="00356547"/>
    <w:rsid w:val="003571B4"/>
    <w:rsid w:val="00362EFF"/>
    <w:rsid w:val="003662BD"/>
    <w:rsid w:val="00370378"/>
    <w:rsid w:val="00372D3C"/>
    <w:rsid w:val="00377370"/>
    <w:rsid w:val="003779F2"/>
    <w:rsid w:val="003800F2"/>
    <w:rsid w:val="00383161"/>
    <w:rsid w:val="0038741E"/>
    <w:rsid w:val="003925E3"/>
    <w:rsid w:val="00393E7D"/>
    <w:rsid w:val="003961FE"/>
    <w:rsid w:val="003972E7"/>
    <w:rsid w:val="00397818"/>
    <w:rsid w:val="003A0545"/>
    <w:rsid w:val="003A0B46"/>
    <w:rsid w:val="003A1D3B"/>
    <w:rsid w:val="003A37E0"/>
    <w:rsid w:val="003A3A0A"/>
    <w:rsid w:val="003A454F"/>
    <w:rsid w:val="003A56CF"/>
    <w:rsid w:val="003A5F31"/>
    <w:rsid w:val="003A6D5A"/>
    <w:rsid w:val="003A79D4"/>
    <w:rsid w:val="003A7F69"/>
    <w:rsid w:val="003B025C"/>
    <w:rsid w:val="003B45A1"/>
    <w:rsid w:val="003B5DD8"/>
    <w:rsid w:val="003B75D1"/>
    <w:rsid w:val="003C1915"/>
    <w:rsid w:val="003C2339"/>
    <w:rsid w:val="003C252B"/>
    <w:rsid w:val="003C4349"/>
    <w:rsid w:val="003C6BAB"/>
    <w:rsid w:val="003D734E"/>
    <w:rsid w:val="003D7983"/>
    <w:rsid w:val="003E271A"/>
    <w:rsid w:val="003E3FF8"/>
    <w:rsid w:val="003E5CDD"/>
    <w:rsid w:val="003E6065"/>
    <w:rsid w:val="003E6C9B"/>
    <w:rsid w:val="003E71B0"/>
    <w:rsid w:val="003E7288"/>
    <w:rsid w:val="003F1AE4"/>
    <w:rsid w:val="003F2ACD"/>
    <w:rsid w:val="003F2FFA"/>
    <w:rsid w:val="003F3F85"/>
    <w:rsid w:val="003F680B"/>
    <w:rsid w:val="003F6F3E"/>
    <w:rsid w:val="004001FF"/>
    <w:rsid w:val="00401D4F"/>
    <w:rsid w:val="00402182"/>
    <w:rsid w:val="004026DA"/>
    <w:rsid w:val="00402C52"/>
    <w:rsid w:val="00406268"/>
    <w:rsid w:val="00406F33"/>
    <w:rsid w:val="004153EF"/>
    <w:rsid w:val="004167BD"/>
    <w:rsid w:val="00417FCC"/>
    <w:rsid w:val="00420636"/>
    <w:rsid w:val="0042241C"/>
    <w:rsid w:val="00424CFD"/>
    <w:rsid w:val="004250C5"/>
    <w:rsid w:val="0043043C"/>
    <w:rsid w:val="00436C1D"/>
    <w:rsid w:val="00437D6E"/>
    <w:rsid w:val="00443B52"/>
    <w:rsid w:val="0044491D"/>
    <w:rsid w:val="004462B9"/>
    <w:rsid w:val="004469E9"/>
    <w:rsid w:val="00454025"/>
    <w:rsid w:val="00460B8C"/>
    <w:rsid w:val="00463289"/>
    <w:rsid w:val="004658DC"/>
    <w:rsid w:val="00466307"/>
    <w:rsid w:val="004674EA"/>
    <w:rsid w:val="00467960"/>
    <w:rsid w:val="00471BD8"/>
    <w:rsid w:val="00472BDB"/>
    <w:rsid w:val="0047431A"/>
    <w:rsid w:val="00476703"/>
    <w:rsid w:val="004777E9"/>
    <w:rsid w:val="004805D2"/>
    <w:rsid w:val="00480D13"/>
    <w:rsid w:val="00482105"/>
    <w:rsid w:val="00484C67"/>
    <w:rsid w:val="00490F5A"/>
    <w:rsid w:val="00492837"/>
    <w:rsid w:val="00493015"/>
    <w:rsid w:val="00493AA7"/>
    <w:rsid w:val="00495F95"/>
    <w:rsid w:val="00496A99"/>
    <w:rsid w:val="0049780F"/>
    <w:rsid w:val="004A0553"/>
    <w:rsid w:val="004A09C6"/>
    <w:rsid w:val="004A0E60"/>
    <w:rsid w:val="004A1469"/>
    <w:rsid w:val="004A3078"/>
    <w:rsid w:val="004B1CE4"/>
    <w:rsid w:val="004B2640"/>
    <w:rsid w:val="004B4E94"/>
    <w:rsid w:val="004B7613"/>
    <w:rsid w:val="004C2E51"/>
    <w:rsid w:val="004C37A9"/>
    <w:rsid w:val="004C45E0"/>
    <w:rsid w:val="004C4773"/>
    <w:rsid w:val="004D4686"/>
    <w:rsid w:val="004D4D69"/>
    <w:rsid w:val="004D4DBD"/>
    <w:rsid w:val="004D6B9D"/>
    <w:rsid w:val="004E049A"/>
    <w:rsid w:val="004E0960"/>
    <w:rsid w:val="004E0D7A"/>
    <w:rsid w:val="004E2172"/>
    <w:rsid w:val="004E279C"/>
    <w:rsid w:val="004E3C94"/>
    <w:rsid w:val="004E3E03"/>
    <w:rsid w:val="004E4016"/>
    <w:rsid w:val="004E413C"/>
    <w:rsid w:val="004E58AD"/>
    <w:rsid w:val="004F0BCF"/>
    <w:rsid w:val="004F123E"/>
    <w:rsid w:val="004F1915"/>
    <w:rsid w:val="004F1AE1"/>
    <w:rsid w:val="004F2A48"/>
    <w:rsid w:val="004F4170"/>
    <w:rsid w:val="004F4E1D"/>
    <w:rsid w:val="004F7817"/>
    <w:rsid w:val="004F7B34"/>
    <w:rsid w:val="005007A9"/>
    <w:rsid w:val="00501EB8"/>
    <w:rsid w:val="00503CB0"/>
    <w:rsid w:val="00504DF7"/>
    <w:rsid w:val="00507CA5"/>
    <w:rsid w:val="00510AA0"/>
    <w:rsid w:val="00511EC6"/>
    <w:rsid w:val="00512C3D"/>
    <w:rsid w:val="00517DC6"/>
    <w:rsid w:val="00520ABA"/>
    <w:rsid w:val="00527F32"/>
    <w:rsid w:val="00532EA0"/>
    <w:rsid w:val="00533272"/>
    <w:rsid w:val="00533F8B"/>
    <w:rsid w:val="0053528F"/>
    <w:rsid w:val="005361A1"/>
    <w:rsid w:val="0053687C"/>
    <w:rsid w:val="005414B7"/>
    <w:rsid w:val="0054198A"/>
    <w:rsid w:val="0054382A"/>
    <w:rsid w:val="00545474"/>
    <w:rsid w:val="005462B8"/>
    <w:rsid w:val="00550888"/>
    <w:rsid w:val="00550F92"/>
    <w:rsid w:val="0055699C"/>
    <w:rsid w:val="005578DF"/>
    <w:rsid w:val="005620EF"/>
    <w:rsid w:val="00563E92"/>
    <w:rsid w:val="005649FE"/>
    <w:rsid w:val="005651E3"/>
    <w:rsid w:val="00567C0E"/>
    <w:rsid w:val="00572717"/>
    <w:rsid w:val="005738FF"/>
    <w:rsid w:val="0057428F"/>
    <w:rsid w:val="005747EC"/>
    <w:rsid w:val="005757FB"/>
    <w:rsid w:val="00580ADE"/>
    <w:rsid w:val="00583EF4"/>
    <w:rsid w:val="00586B18"/>
    <w:rsid w:val="005905E7"/>
    <w:rsid w:val="00590E46"/>
    <w:rsid w:val="005934B8"/>
    <w:rsid w:val="005941CB"/>
    <w:rsid w:val="0059544B"/>
    <w:rsid w:val="005A3718"/>
    <w:rsid w:val="005A64A7"/>
    <w:rsid w:val="005A6760"/>
    <w:rsid w:val="005A77AC"/>
    <w:rsid w:val="005A78BA"/>
    <w:rsid w:val="005B2C77"/>
    <w:rsid w:val="005B3494"/>
    <w:rsid w:val="005B4B83"/>
    <w:rsid w:val="005B4D23"/>
    <w:rsid w:val="005B6DDE"/>
    <w:rsid w:val="005C05E6"/>
    <w:rsid w:val="005C089C"/>
    <w:rsid w:val="005C0B8A"/>
    <w:rsid w:val="005C3403"/>
    <w:rsid w:val="005C4FCC"/>
    <w:rsid w:val="005C7808"/>
    <w:rsid w:val="005C7E88"/>
    <w:rsid w:val="005D0272"/>
    <w:rsid w:val="005D4604"/>
    <w:rsid w:val="005D5EE9"/>
    <w:rsid w:val="005E030A"/>
    <w:rsid w:val="005E0690"/>
    <w:rsid w:val="005E1096"/>
    <w:rsid w:val="005E4FA1"/>
    <w:rsid w:val="005E6C97"/>
    <w:rsid w:val="005F2A34"/>
    <w:rsid w:val="005F611C"/>
    <w:rsid w:val="005F7BCA"/>
    <w:rsid w:val="006001FA"/>
    <w:rsid w:val="00601C01"/>
    <w:rsid w:val="00607466"/>
    <w:rsid w:val="00607C28"/>
    <w:rsid w:val="00613BD7"/>
    <w:rsid w:val="006140D3"/>
    <w:rsid w:val="0061769A"/>
    <w:rsid w:val="00617F0E"/>
    <w:rsid w:val="00621C20"/>
    <w:rsid w:val="0062243B"/>
    <w:rsid w:val="006239F1"/>
    <w:rsid w:val="00626DFB"/>
    <w:rsid w:val="00627260"/>
    <w:rsid w:val="00627E5E"/>
    <w:rsid w:val="00631BF3"/>
    <w:rsid w:val="00632023"/>
    <w:rsid w:val="00632F0D"/>
    <w:rsid w:val="006346C7"/>
    <w:rsid w:val="00634BE0"/>
    <w:rsid w:val="0063653B"/>
    <w:rsid w:val="00641683"/>
    <w:rsid w:val="00642134"/>
    <w:rsid w:val="006429CE"/>
    <w:rsid w:val="006438C3"/>
    <w:rsid w:val="00643D16"/>
    <w:rsid w:val="006446E0"/>
    <w:rsid w:val="00646956"/>
    <w:rsid w:val="0064756B"/>
    <w:rsid w:val="00651628"/>
    <w:rsid w:val="00651B9E"/>
    <w:rsid w:val="00652CA4"/>
    <w:rsid w:val="006566BB"/>
    <w:rsid w:val="00661084"/>
    <w:rsid w:val="006616E4"/>
    <w:rsid w:val="006629AF"/>
    <w:rsid w:val="0066302A"/>
    <w:rsid w:val="00664057"/>
    <w:rsid w:val="00667FE5"/>
    <w:rsid w:val="00670657"/>
    <w:rsid w:val="00671229"/>
    <w:rsid w:val="006727C7"/>
    <w:rsid w:val="00673692"/>
    <w:rsid w:val="00674D20"/>
    <w:rsid w:val="00675157"/>
    <w:rsid w:val="00677652"/>
    <w:rsid w:val="0068151D"/>
    <w:rsid w:val="006829D1"/>
    <w:rsid w:val="00686341"/>
    <w:rsid w:val="00694034"/>
    <w:rsid w:val="0069454B"/>
    <w:rsid w:val="00697CAB"/>
    <w:rsid w:val="006A1D71"/>
    <w:rsid w:val="006A2A63"/>
    <w:rsid w:val="006A3AB2"/>
    <w:rsid w:val="006A5B2A"/>
    <w:rsid w:val="006B174A"/>
    <w:rsid w:val="006B246B"/>
    <w:rsid w:val="006B24D0"/>
    <w:rsid w:val="006B3BD6"/>
    <w:rsid w:val="006B56B4"/>
    <w:rsid w:val="006B6205"/>
    <w:rsid w:val="006B6DD5"/>
    <w:rsid w:val="006B7F1B"/>
    <w:rsid w:val="006B7F83"/>
    <w:rsid w:val="006C1B61"/>
    <w:rsid w:val="006C40DA"/>
    <w:rsid w:val="006C4123"/>
    <w:rsid w:val="006D08DD"/>
    <w:rsid w:val="006D0EC0"/>
    <w:rsid w:val="006D1BC7"/>
    <w:rsid w:val="006D2309"/>
    <w:rsid w:val="006D3A18"/>
    <w:rsid w:val="006D5DC1"/>
    <w:rsid w:val="006D6ADE"/>
    <w:rsid w:val="006E27BC"/>
    <w:rsid w:val="006E28AF"/>
    <w:rsid w:val="006F3033"/>
    <w:rsid w:val="006F30A7"/>
    <w:rsid w:val="006F3B04"/>
    <w:rsid w:val="006F5CB7"/>
    <w:rsid w:val="006F6D83"/>
    <w:rsid w:val="0070161F"/>
    <w:rsid w:val="007027A0"/>
    <w:rsid w:val="00703778"/>
    <w:rsid w:val="00706353"/>
    <w:rsid w:val="00707224"/>
    <w:rsid w:val="00710345"/>
    <w:rsid w:val="00710B77"/>
    <w:rsid w:val="00712A86"/>
    <w:rsid w:val="00713639"/>
    <w:rsid w:val="00714019"/>
    <w:rsid w:val="00715125"/>
    <w:rsid w:val="007162F7"/>
    <w:rsid w:val="00716F31"/>
    <w:rsid w:val="007170C4"/>
    <w:rsid w:val="0071716B"/>
    <w:rsid w:val="00717415"/>
    <w:rsid w:val="00717FB4"/>
    <w:rsid w:val="00720DAB"/>
    <w:rsid w:val="0072164F"/>
    <w:rsid w:val="00722076"/>
    <w:rsid w:val="00722294"/>
    <w:rsid w:val="00722E97"/>
    <w:rsid w:val="007247CD"/>
    <w:rsid w:val="00725294"/>
    <w:rsid w:val="007278FF"/>
    <w:rsid w:val="00731079"/>
    <w:rsid w:val="00733D4C"/>
    <w:rsid w:val="00736296"/>
    <w:rsid w:val="00740E69"/>
    <w:rsid w:val="00741ECE"/>
    <w:rsid w:val="007440FB"/>
    <w:rsid w:val="00747DD2"/>
    <w:rsid w:val="007504CE"/>
    <w:rsid w:val="007527ED"/>
    <w:rsid w:val="0075574B"/>
    <w:rsid w:val="00756252"/>
    <w:rsid w:val="00760703"/>
    <w:rsid w:val="00760A57"/>
    <w:rsid w:val="0076191A"/>
    <w:rsid w:val="00761B8C"/>
    <w:rsid w:val="00761F4B"/>
    <w:rsid w:val="0076293B"/>
    <w:rsid w:val="007647DE"/>
    <w:rsid w:val="00766048"/>
    <w:rsid w:val="00767DF6"/>
    <w:rsid w:val="00770006"/>
    <w:rsid w:val="00776ADD"/>
    <w:rsid w:val="00776B95"/>
    <w:rsid w:val="007809E8"/>
    <w:rsid w:val="0078127D"/>
    <w:rsid w:val="00782713"/>
    <w:rsid w:val="00784B9F"/>
    <w:rsid w:val="0078540B"/>
    <w:rsid w:val="00786836"/>
    <w:rsid w:val="007909DE"/>
    <w:rsid w:val="00793C3D"/>
    <w:rsid w:val="00797D64"/>
    <w:rsid w:val="00797F23"/>
    <w:rsid w:val="007A4BCC"/>
    <w:rsid w:val="007A611D"/>
    <w:rsid w:val="007A6BDF"/>
    <w:rsid w:val="007A799D"/>
    <w:rsid w:val="007B1BA0"/>
    <w:rsid w:val="007B1CE7"/>
    <w:rsid w:val="007B2CDA"/>
    <w:rsid w:val="007C0EDC"/>
    <w:rsid w:val="007C22B1"/>
    <w:rsid w:val="007C33B2"/>
    <w:rsid w:val="007C6551"/>
    <w:rsid w:val="007C7406"/>
    <w:rsid w:val="007D0068"/>
    <w:rsid w:val="007D186A"/>
    <w:rsid w:val="007D1C51"/>
    <w:rsid w:val="007D3379"/>
    <w:rsid w:val="007D40B7"/>
    <w:rsid w:val="007D4937"/>
    <w:rsid w:val="007E2AAA"/>
    <w:rsid w:val="007E36D1"/>
    <w:rsid w:val="007E42DE"/>
    <w:rsid w:val="007E5756"/>
    <w:rsid w:val="007F385D"/>
    <w:rsid w:val="007F7A00"/>
    <w:rsid w:val="00805144"/>
    <w:rsid w:val="00805E83"/>
    <w:rsid w:val="0080620C"/>
    <w:rsid w:val="008069B8"/>
    <w:rsid w:val="00807482"/>
    <w:rsid w:val="00810062"/>
    <w:rsid w:val="00812ED6"/>
    <w:rsid w:val="00815A7C"/>
    <w:rsid w:val="00817040"/>
    <w:rsid w:val="00821C28"/>
    <w:rsid w:val="00824776"/>
    <w:rsid w:val="00824986"/>
    <w:rsid w:val="0082515F"/>
    <w:rsid w:val="008263A9"/>
    <w:rsid w:val="008313CF"/>
    <w:rsid w:val="00831555"/>
    <w:rsid w:val="0083364B"/>
    <w:rsid w:val="00834825"/>
    <w:rsid w:val="008364AF"/>
    <w:rsid w:val="008367A7"/>
    <w:rsid w:val="00836B81"/>
    <w:rsid w:val="00836E96"/>
    <w:rsid w:val="0084677B"/>
    <w:rsid w:val="008472D2"/>
    <w:rsid w:val="00847B38"/>
    <w:rsid w:val="00850C76"/>
    <w:rsid w:val="00851BEB"/>
    <w:rsid w:val="00852646"/>
    <w:rsid w:val="0085662E"/>
    <w:rsid w:val="00857D12"/>
    <w:rsid w:val="00861041"/>
    <w:rsid w:val="00861C54"/>
    <w:rsid w:val="008628C1"/>
    <w:rsid w:val="00866638"/>
    <w:rsid w:val="00867886"/>
    <w:rsid w:val="00872855"/>
    <w:rsid w:val="00873626"/>
    <w:rsid w:val="00886777"/>
    <w:rsid w:val="0088765B"/>
    <w:rsid w:val="00891E0D"/>
    <w:rsid w:val="008931C9"/>
    <w:rsid w:val="008A1E5E"/>
    <w:rsid w:val="008A2493"/>
    <w:rsid w:val="008A2517"/>
    <w:rsid w:val="008A3EFF"/>
    <w:rsid w:val="008A59D9"/>
    <w:rsid w:val="008B0286"/>
    <w:rsid w:val="008B1C9A"/>
    <w:rsid w:val="008B3114"/>
    <w:rsid w:val="008B354F"/>
    <w:rsid w:val="008B7883"/>
    <w:rsid w:val="008C0E40"/>
    <w:rsid w:val="008C35AA"/>
    <w:rsid w:val="008C4EEA"/>
    <w:rsid w:val="008D1109"/>
    <w:rsid w:val="008D1541"/>
    <w:rsid w:val="008D166B"/>
    <w:rsid w:val="008D3DE9"/>
    <w:rsid w:val="008D60A4"/>
    <w:rsid w:val="008D7D16"/>
    <w:rsid w:val="008E0370"/>
    <w:rsid w:val="008E2D0E"/>
    <w:rsid w:val="008E3939"/>
    <w:rsid w:val="008F1EC1"/>
    <w:rsid w:val="008F22ED"/>
    <w:rsid w:val="008F4333"/>
    <w:rsid w:val="008F522F"/>
    <w:rsid w:val="008F610B"/>
    <w:rsid w:val="0090193B"/>
    <w:rsid w:val="009028D2"/>
    <w:rsid w:val="00903058"/>
    <w:rsid w:val="009036FB"/>
    <w:rsid w:val="00904FE1"/>
    <w:rsid w:val="00907514"/>
    <w:rsid w:val="009105A3"/>
    <w:rsid w:val="009114E2"/>
    <w:rsid w:val="009142D8"/>
    <w:rsid w:val="00914F2E"/>
    <w:rsid w:val="009205CF"/>
    <w:rsid w:val="00921314"/>
    <w:rsid w:val="00922F3E"/>
    <w:rsid w:val="0092437C"/>
    <w:rsid w:val="009304A4"/>
    <w:rsid w:val="00933E46"/>
    <w:rsid w:val="00936CB6"/>
    <w:rsid w:val="009379D1"/>
    <w:rsid w:val="00937AD0"/>
    <w:rsid w:val="00937C8B"/>
    <w:rsid w:val="0094276E"/>
    <w:rsid w:val="00942F90"/>
    <w:rsid w:val="00944821"/>
    <w:rsid w:val="0094489F"/>
    <w:rsid w:val="00945AF7"/>
    <w:rsid w:val="00946944"/>
    <w:rsid w:val="009505C3"/>
    <w:rsid w:val="00952708"/>
    <w:rsid w:val="00953296"/>
    <w:rsid w:val="00953D79"/>
    <w:rsid w:val="00954AF9"/>
    <w:rsid w:val="009571E6"/>
    <w:rsid w:val="00961C10"/>
    <w:rsid w:val="00966C08"/>
    <w:rsid w:val="00967D41"/>
    <w:rsid w:val="00970166"/>
    <w:rsid w:val="00972C69"/>
    <w:rsid w:val="00973D74"/>
    <w:rsid w:val="00974248"/>
    <w:rsid w:val="00974696"/>
    <w:rsid w:val="009760CA"/>
    <w:rsid w:val="00977337"/>
    <w:rsid w:val="0097737F"/>
    <w:rsid w:val="00984E03"/>
    <w:rsid w:val="00985FC8"/>
    <w:rsid w:val="00990E90"/>
    <w:rsid w:val="009912CB"/>
    <w:rsid w:val="009923DC"/>
    <w:rsid w:val="00995890"/>
    <w:rsid w:val="00997D02"/>
    <w:rsid w:val="009A0F28"/>
    <w:rsid w:val="009A12E3"/>
    <w:rsid w:val="009A21D9"/>
    <w:rsid w:val="009A2943"/>
    <w:rsid w:val="009A2FB3"/>
    <w:rsid w:val="009A3B8A"/>
    <w:rsid w:val="009B04DB"/>
    <w:rsid w:val="009B133F"/>
    <w:rsid w:val="009B2344"/>
    <w:rsid w:val="009B38B3"/>
    <w:rsid w:val="009B4861"/>
    <w:rsid w:val="009C06C8"/>
    <w:rsid w:val="009C109D"/>
    <w:rsid w:val="009C18D2"/>
    <w:rsid w:val="009C3211"/>
    <w:rsid w:val="009C33FD"/>
    <w:rsid w:val="009D00CE"/>
    <w:rsid w:val="009D06B3"/>
    <w:rsid w:val="009D4441"/>
    <w:rsid w:val="009D4655"/>
    <w:rsid w:val="009D571D"/>
    <w:rsid w:val="009D667B"/>
    <w:rsid w:val="009D6A98"/>
    <w:rsid w:val="009D6DEB"/>
    <w:rsid w:val="009E2835"/>
    <w:rsid w:val="009E2CF4"/>
    <w:rsid w:val="009E4B8F"/>
    <w:rsid w:val="009E51FC"/>
    <w:rsid w:val="009E6B8D"/>
    <w:rsid w:val="009F110B"/>
    <w:rsid w:val="009F56A8"/>
    <w:rsid w:val="00A004E3"/>
    <w:rsid w:val="00A0075F"/>
    <w:rsid w:val="00A01767"/>
    <w:rsid w:val="00A047BA"/>
    <w:rsid w:val="00A07049"/>
    <w:rsid w:val="00A079C4"/>
    <w:rsid w:val="00A1182C"/>
    <w:rsid w:val="00A14923"/>
    <w:rsid w:val="00A155E7"/>
    <w:rsid w:val="00A15709"/>
    <w:rsid w:val="00A263C4"/>
    <w:rsid w:val="00A34296"/>
    <w:rsid w:val="00A35912"/>
    <w:rsid w:val="00A35F8B"/>
    <w:rsid w:val="00A36B67"/>
    <w:rsid w:val="00A409D2"/>
    <w:rsid w:val="00A40CCB"/>
    <w:rsid w:val="00A41599"/>
    <w:rsid w:val="00A43989"/>
    <w:rsid w:val="00A43E8B"/>
    <w:rsid w:val="00A441AE"/>
    <w:rsid w:val="00A46492"/>
    <w:rsid w:val="00A46D88"/>
    <w:rsid w:val="00A470B9"/>
    <w:rsid w:val="00A51F04"/>
    <w:rsid w:val="00A5267C"/>
    <w:rsid w:val="00A556EF"/>
    <w:rsid w:val="00A55BBE"/>
    <w:rsid w:val="00A56726"/>
    <w:rsid w:val="00A577D3"/>
    <w:rsid w:val="00A60559"/>
    <w:rsid w:val="00A60806"/>
    <w:rsid w:val="00A62919"/>
    <w:rsid w:val="00A63B07"/>
    <w:rsid w:val="00A63DCA"/>
    <w:rsid w:val="00A652A1"/>
    <w:rsid w:val="00A657EE"/>
    <w:rsid w:val="00A6731D"/>
    <w:rsid w:val="00A7279E"/>
    <w:rsid w:val="00A74147"/>
    <w:rsid w:val="00A75B5E"/>
    <w:rsid w:val="00A77B5A"/>
    <w:rsid w:val="00A80BEE"/>
    <w:rsid w:val="00A82AB7"/>
    <w:rsid w:val="00A8342C"/>
    <w:rsid w:val="00A8606C"/>
    <w:rsid w:val="00A941D8"/>
    <w:rsid w:val="00A95CD1"/>
    <w:rsid w:val="00A95CFA"/>
    <w:rsid w:val="00A9624F"/>
    <w:rsid w:val="00A96C3E"/>
    <w:rsid w:val="00A97526"/>
    <w:rsid w:val="00AA1BC2"/>
    <w:rsid w:val="00AA5874"/>
    <w:rsid w:val="00AA7567"/>
    <w:rsid w:val="00AB0613"/>
    <w:rsid w:val="00AB6978"/>
    <w:rsid w:val="00AC383F"/>
    <w:rsid w:val="00AC547A"/>
    <w:rsid w:val="00AC692B"/>
    <w:rsid w:val="00AD607D"/>
    <w:rsid w:val="00AE158D"/>
    <w:rsid w:val="00AE1C62"/>
    <w:rsid w:val="00AE2B6E"/>
    <w:rsid w:val="00AE2E8E"/>
    <w:rsid w:val="00AE38D1"/>
    <w:rsid w:val="00AE45DE"/>
    <w:rsid w:val="00AF05FA"/>
    <w:rsid w:val="00AF1B85"/>
    <w:rsid w:val="00AF22FA"/>
    <w:rsid w:val="00AF3542"/>
    <w:rsid w:val="00AF61F0"/>
    <w:rsid w:val="00AF72BD"/>
    <w:rsid w:val="00B01C07"/>
    <w:rsid w:val="00B06F62"/>
    <w:rsid w:val="00B128D3"/>
    <w:rsid w:val="00B139E5"/>
    <w:rsid w:val="00B21511"/>
    <w:rsid w:val="00B21733"/>
    <w:rsid w:val="00B217F8"/>
    <w:rsid w:val="00B26483"/>
    <w:rsid w:val="00B2695D"/>
    <w:rsid w:val="00B30CA4"/>
    <w:rsid w:val="00B34A2F"/>
    <w:rsid w:val="00B352D4"/>
    <w:rsid w:val="00B36146"/>
    <w:rsid w:val="00B36647"/>
    <w:rsid w:val="00B370E9"/>
    <w:rsid w:val="00B40601"/>
    <w:rsid w:val="00B40619"/>
    <w:rsid w:val="00B410F0"/>
    <w:rsid w:val="00B46FFF"/>
    <w:rsid w:val="00B47FC3"/>
    <w:rsid w:val="00B502D8"/>
    <w:rsid w:val="00B517DD"/>
    <w:rsid w:val="00B53B9A"/>
    <w:rsid w:val="00B54ABE"/>
    <w:rsid w:val="00B554AA"/>
    <w:rsid w:val="00B56A1D"/>
    <w:rsid w:val="00B6181C"/>
    <w:rsid w:val="00B62071"/>
    <w:rsid w:val="00B631ED"/>
    <w:rsid w:val="00B63B67"/>
    <w:rsid w:val="00B63F73"/>
    <w:rsid w:val="00B65978"/>
    <w:rsid w:val="00B65E57"/>
    <w:rsid w:val="00B67E9F"/>
    <w:rsid w:val="00B71326"/>
    <w:rsid w:val="00B72154"/>
    <w:rsid w:val="00B72AB4"/>
    <w:rsid w:val="00B7480B"/>
    <w:rsid w:val="00B84FCD"/>
    <w:rsid w:val="00B90036"/>
    <w:rsid w:val="00B90F1B"/>
    <w:rsid w:val="00B9127A"/>
    <w:rsid w:val="00B9400A"/>
    <w:rsid w:val="00B9494E"/>
    <w:rsid w:val="00B97804"/>
    <w:rsid w:val="00BA2938"/>
    <w:rsid w:val="00BA4BD4"/>
    <w:rsid w:val="00BB0761"/>
    <w:rsid w:val="00BB245A"/>
    <w:rsid w:val="00BB59D1"/>
    <w:rsid w:val="00BB60A4"/>
    <w:rsid w:val="00BB643B"/>
    <w:rsid w:val="00BB7F3F"/>
    <w:rsid w:val="00BC1BA7"/>
    <w:rsid w:val="00BC2218"/>
    <w:rsid w:val="00BC33FD"/>
    <w:rsid w:val="00BC3573"/>
    <w:rsid w:val="00BC4245"/>
    <w:rsid w:val="00BC482A"/>
    <w:rsid w:val="00BC4BB6"/>
    <w:rsid w:val="00BC54D5"/>
    <w:rsid w:val="00BC7E32"/>
    <w:rsid w:val="00BD0132"/>
    <w:rsid w:val="00BD0B94"/>
    <w:rsid w:val="00BD113F"/>
    <w:rsid w:val="00BD2207"/>
    <w:rsid w:val="00BD3C62"/>
    <w:rsid w:val="00BD52DA"/>
    <w:rsid w:val="00BD7A0B"/>
    <w:rsid w:val="00BE000F"/>
    <w:rsid w:val="00BE1539"/>
    <w:rsid w:val="00BE183E"/>
    <w:rsid w:val="00BE1E7F"/>
    <w:rsid w:val="00BE4304"/>
    <w:rsid w:val="00BE5B1F"/>
    <w:rsid w:val="00BE5D48"/>
    <w:rsid w:val="00BF461E"/>
    <w:rsid w:val="00BF476F"/>
    <w:rsid w:val="00BF58DE"/>
    <w:rsid w:val="00BF58E0"/>
    <w:rsid w:val="00BF5EB9"/>
    <w:rsid w:val="00BF5F2F"/>
    <w:rsid w:val="00C00470"/>
    <w:rsid w:val="00C010DC"/>
    <w:rsid w:val="00C043AC"/>
    <w:rsid w:val="00C05305"/>
    <w:rsid w:val="00C059DC"/>
    <w:rsid w:val="00C06F3D"/>
    <w:rsid w:val="00C1090C"/>
    <w:rsid w:val="00C13C0D"/>
    <w:rsid w:val="00C155F3"/>
    <w:rsid w:val="00C1677F"/>
    <w:rsid w:val="00C20B44"/>
    <w:rsid w:val="00C21794"/>
    <w:rsid w:val="00C23A05"/>
    <w:rsid w:val="00C26846"/>
    <w:rsid w:val="00C30C5B"/>
    <w:rsid w:val="00C31430"/>
    <w:rsid w:val="00C31A3D"/>
    <w:rsid w:val="00C31AFA"/>
    <w:rsid w:val="00C32F6F"/>
    <w:rsid w:val="00C355D3"/>
    <w:rsid w:val="00C4028D"/>
    <w:rsid w:val="00C411BA"/>
    <w:rsid w:val="00C43D77"/>
    <w:rsid w:val="00C45C9D"/>
    <w:rsid w:val="00C47DAD"/>
    <w:rsid w:val="00C503B2"/>
    <w:rsid w:val="00C5066F"/>
    <w:rsid w:val="00C51351"/>
    <w:rsid w:val="00C5340D"/>
    <w:rsid w:val="00C5599E"/>
    <w:rsid w:val="00C60666"/>
    <w:rsid w:val="00C618BA"/>
    <w:rsid w:val="00C63207"/>
    <w:rsid w:val="00C64213"/>
    <w:rsid w:val="00C64748"/>
    <w:rsid w:val="00C657BC"/>
    <w:rsid w:val="00C67521"/>
    <w:rsid w:val="00C7270C"/>
    <w:rsid w:val="00C740A7"/>
    <w:rsid w:val="00C74B3B"/>
    <w:rsid w:val="00C756BD"/>
    <w:rsid w:val="00C81B08"/>
    <w:rsid w:val="00C9063B"/>
    <w:rsid w:val="00C90DE3"/>
    <w:rsid w:val="00C90E8B"/>
    <w:rsid w:val="00C913FA"/>
    <w:rsid w:val="00C92463"/>
    <w:rsid w:val="00C9297E"/>
    <w:rsid w:val="00C92EDD"/>
    <w:rsid w:val="00C9309A"/>
    <w:rsid w:val="00C97754"/>
    <w:rsid w:val="00C97C62"/>
    <w:rsid w:val="00CA1068"/>
    <w:rsid w:val="00CA1D91"/>
    <w:rsid w:val="00CA21EA"/>
    <w:rsid w:val="00CA4BD4"/>
    <w:rsid w:val="00CA52B1"/>
    <w:rsid w:val="00CA79C9"/>
    <w:rsid w:val="00CB1047"/>
    <w:rsid w:val="00CB3B9A"/>
    <w:rsid w:val="00CB79CD"/>
    <w:rsid w:val="00CB7CA2"/>
    <w:rsid w:val="00CC1A84"/>
    <w:rsid w:val="00CC1C08"/>
    <w:rsid w:val="00CC1DA0"/>
    <w:rsid w:val="00CC410A"/>
    <w:rsid w:val="00CC4874"/>
    <w:rsid w:val="00CC7DFC"/>
    <w:rsid w:val="00CD0589"/>
    <w:rsid w:val="00CD080A"/>
    <w:rsid w:val="00CD3641"/>
    <w:rsid w:val="00CD4B38"/>
    <w:rsid w:val="00CD5AC9"/>
    <w:rsid w:val="00CD6068"/>
    <w:rsid w:val="00CE0EFC"/>
    <w:rsid w:val="00CE139B"/>
    <w:rsid w:val="00CE1851"/>
    <w:rsid w:val="00CE2064"/>
    <w:rsid w:val="00CE3A75"/>
    <w:rsid w:val="00CE530B"/>
    <w:rsid w:val="00CE5345"/>
    <w:rsid w:val="00CE7868"/>
    <w:rsid w:val="00CF6009"/>
    <w:rsid w:val="00CF6815"/>
    <w:rsid w:val="00D0180C"/>
    <w:rsid w:val="00D0396B"/>
    <w:rsid w:val="00D05D73"/>
    <w:rsid w:val="00D073B4"/>
    <w:rsid w:val="00D13146"/>
    <w:rsid w:val="00D142A3"/>
    <w:rsid w:val="00D14340"/>
    <w:rsid w:val="00D16ABF"/>
    <w:rsid w:val="00D2121F"/>
    <w:rsid w:val="00D22527"/>
    <w:rsid w:val="00D26990"/>
    <w:rsid w:val="00D27433"/>
    <w:rsid w:val="00D30322"/>
    <w:rsid w:val="00D31647"/>
    <w:rsid w:val="00D31A57"/>
    <w:rsid w:val="00D339C8"/>
    <w:rsid w:val="00D33BB7"/>
    <w:rsid w:val="00D36B11"/>
    <w:rsid w:val="00D37090"/>
    <w:rsid w:val="00D41764"/>
    <w:rsid w:val="00D4206A"/>
    <w:rsid w:val="00D44277"/>
    <w:rsid w:val="00D44AAB"/>
    <w:rsid w:val="00D450FB"/>
    <w:rsid w:val="00D51439"/>
    <w:rsid w:val="00D52007"/>
    <w:rsid w:val="00D55102"/>
    <w:rsid w:val="00D5617D"/>
    <w:rsid w:val="00D563D5"/>
    <w:rsid w:val="00D61F06"/>
    <w:rsid w:val="00D63AA1"/>
    <w:rsid w:val="00D650A1"/>
    <w:rsid w:val="00D65377"/>
    <w:rsid w:val="00D654A4"/>
    <w:rsid w:val="00D66B7D"/>
    <w:rsid w:val="00D66FEA"/>
    <w:rsid w:val="00D67E12"/>
    <w:rsid w:val="00D71D5B"/>
    <w:rsid w:val="00D77AA6"/>
    <w:rsid w:val="00D844B6"/>
    <w:rsid w:val="00D84981"/>
    <w:rsid w:val="00D858DA"/>
    <w:rsid w:val="00D865A1"/>
    <w:rsid w:val="00D871BB"/>
    <w:rsid w:val="00D926CC"/>
    <w:rsid w:val="00D965E4"/>
    <w:rsid w:val="00D96DFE"/>
    <w:rsid w:val="00D9765D"/>
    <w:rsid w:val="00DA2B81"/>
    <w:rsid w:val="00DA71F2"/>
    <w:rsid w:val="00DB0267"/>
    <w:rsid w:val="00DB2080"/>
    <w:rsid w:val="00DB2849"/>
    <w:rsid w:val="00DC2366"/>
    <w:rsid w:val="00DC337B"/>
    <w:rsid w:val="00DC402B"/>
    <w:rsid w:val="00DD3D19"/>
    <w:rsid w:val="00DD5EFE"/>
    <w:rsid w:val="00DD64F0"/>
    <w:rsid w:val="00DD67E3"/>
    <w:rsid w:val="00DE0CFC"/>
    <w:rsid w:val="00DE104A"/>
    <w:rsid w:val="00DE1A2C"/>
    <w:rsid w:val="00DE2D11"/>
    <w:rsid w:val="00DE5337"/>
    <w:rsid w:val="00DE6CDC"/>
    <w:rsid w:val="00DE70F8"/>
    <w:rsid w:val="00DF2205"/>
    <w:rsid w:val="00DF3BA2"/>
    <w:rsid w:val="00DF434D"/>
    <w:rsid w:val="00DF58AE"/>
    <w:rsid w:val="00DF6A4E"/>
    <w:rsid w:val="00DF795D"/>
    <w:rsid w:val="00E045BC"/>
    <w:rsid w:val="00E052F6"/>
    <w:rsid w:val="00E07B3A"/>
    <w:rsid w:val="00E1150F"/>
    <w:rsid w:val="00E13BE0"/>
    <w:rsid w:val="00E17FCC"/>
    <w:rsid w:val="00E255BE"/>
    <w:rsid w:val="00E33B8B"/>
    <w:rsid w:val="00E34324"/>
    <w:rsid w:val="00E34AD6"/>
    <w:rsid w:val="00E40952"/>
    <w:rsid w:val="00E45109"/>
    <w:rsid w:val="00E61660"/>
    <w:rsid w:val="00E62421"/>
    <w:rsid w:val="00E6422D"/>
    <w:rsid w:val="00E646A7"/>
    <w:rsid w:val="00E67629"/>
    <w:rsid w:val="00E7060B"/>
    <w:rsid w:val="00E71630"/>
    <w:rsid w:val="00E71785"/>
    <w:rsid w:val="00E71C67"/>
    <w:rsid w:val="00E723A3"/>
    <w:rsid w:val="00E75D39"/>
    <w:rsid w:val="00E774E7"/>
    <w:rsid w:val="00E80694"/>
    <w:rsid w:val="00E82186"/>
    <w:rsid w:val="00E8224E"/>
    <w:rsid w:val="00E828C4"/>
    <w:rsid w:val="00E83DAB"/>
    <w:rsid w:val="00E85333"/>
    <w:rsid w:val="00E877BC"/>
    <w:rsid w:val="00E91140"/>
    <w:rsid w:val="00E936FD"/>
    <w:rsid w:val="00E9503E"/>
    <w:rsid w:val="00E959E4"/>
    <w:rsid w:val="00E96D06"/>
    <w:rsid w:val="00EA2696"/>
    <w:rsid w:val="00EA382B"/>
    <w:rsid w:val="00EA79DA"/>
    <w:rsid w:val="00EB0B75"/>
    <w:rsid w:val="00EB0CCF"/>
    <w:rsid w:val="00EB5231"/>
    <w:rsid w:val="00EB5660"/>
    <w:rsid w:val="00EB5A1D"/>
    <w:rsid w:val="00EB5E54"/>
    <w:rsid w:val="00EB675D"/>
    <w:rsid w:val="00EC0376"/>
    <w:rsid w:val="00EC223E"/>
    <w:rsid w:val="00EC36C4"/>
    <w:rsid w:val="00EC5DA8"/>
    <w:rsid w:val="00EC6935"/>
    <w:rsid w:val="00EC7C66"/>
    <w:rsid w:val="00ED0439"/>
    <w:rsid w:val="00ED2FCC"/>
    <w:rsid w:val="00ED68CC"/>
    <w:rsid w:val="00ED7278"/>
    <w:rsid w:val="00EE0F34"/>
    <w:rsid w:val="00EE0F4E"/>
    <w:rsid w:val="00EE216C"/>
    <w:rsid w:val="00EE4A7C"/>
    <w:rsid w:val="00EE4AF8"/>
    <w:rsid w:val="00EE5973"/>
    <w:rsid w:val="00EE598C"/>
    <w:rsid w:val="00EE7A18"/>
    <w:rsid w:val="00EF05A4"/>
    <w:rsid w:val="00EF0886"/>
    <w:rsid w:val="00EF1D47"/>
    <w:rsid w:val="00EF616B"/>
    <w:rsid w:val="00EF6555"/>
    <w:rsid w:val="00EF67FE"/>
    <w:rsid w:val="00EF6C66"/>
    <w:rsid w:val="00F00030"/>
    <w:rsid w:val="00F005F7"/>
    <w:rsid w:val="00F01D3B"/>
    <w:rsid w:val="00F0345F"/>
    <w:rsid w:val="00F075BB"/>
    <w:rsid w:val="00F10BD4"/>
    <w:rsid w:val="00F10CBC"/>
    <w:rsid w:val="00F12A20"/>
    <w:rsid w:val="00F139C3"/>
    <w:rsid w:val="00F15283"/>
    <w:rsid w:val="00F15DB6"/>
    <w:rsid w:val="00F16A86"/>
    <w:rsid w:val="00F20388"/>
    <w:rsid w:val="00F20C32"/>
    <w:rsid w:val="00F237FC"/>
    <w:rsid w:val="00F24ECF"/>
    <w:rsid w:val="00F303EB"/>
    <w:rsid w:val="00F317C8"/>
    <w:rsid w:val="00F31AE2"/>
    <w:rsid w:val="00F34802"/>
    <w:rsid w:val="00F36329"/>
    <w:rsid w:val="00F369BF"/>
    <w:rsid w:val="00F3744D"/>
    <w:rsid w:val="00F37973"/>
    <w:rsid w:val="00F37C5B"/>
    <w:rsid w:val="00F411EA"/>
    <w:rsid w:val="00F42B0B"/>
    <w:rsid w:val="00F43A83"/>
    <w:rsid w:val="00F471FB"/>
    <w:rsid w:val="00F52A38"/>
    <w:rsid w:val="00F5470B"/>
    <w:rsid w:val="00F54CF3"/>
    <w:rsid w:val="00F564EF"/>
    <w:rsid w:val="00F57969"/>
    <w:rsid w:val="00F6107D"/>
    <w:rsid w:val="00F6132C"/>
    <w:rsid w:val="00F622FA"/>
    <w:rsid w:val="00F62582"/>
    <w:rsid w:val="00F6312D"/>
    <w:rsid w:val="00F64034"/>
    <w:rsid w:val="00F6730C"/>
    <w:rsid w:val="00F71BD3"/>
    <w:rsid w:val="00F73144"/>
    <w:rsid w:val="00F7348D"/>
    <w:rsid w:val="00F745D0"/>
    <w:rsid w:val="00F80791"/>
    <w:rsid w:val="00F82F53"/>
    <w:rsid w:val="00F84CDD"/>
    <w:rsid w:val="00F875F3"/>
    <w:rsid w:val="00F87652"/>
    <w:rsid w:val="00F87CED"/>
    <w:rsid w:val="00F90089"/>
    <w:rsid w:val="00F90788"/>
    <w:rsid w:val="00F9543D"/>
    <w:rsid w:val="00F95B33"/>
    <w:rsid w:val="00F95FF2"/>
    <w:rsid w:val="00FA124E"/>
    <w:rsid w:val="00FA78D1"/>
    <w:rsid w:val="00FA7BF1"/>
    <w:rsid w:val="00FB18C2"/>
    <w:rsid w:val="00FB1FEB"/>
    <w:rsid w:val="00FB5520"/>
    <w:rsid w:val="00FB76EF"/>
    <w:rsid w:val="00FC1A3A"/>
    <w:rsid w:val="00FC2DA6"/>
    <w:rsid w:val="00FC39FB"/>
    <w:rsid w:val="00FC3AFA"/>
    <w:rsid w:val="00FC4E2A"/>
    <w:rsid w:val="00FC5417"/>
    <w:rsid w:val="00FC5D9C"/>
    <w:rsid w:val="00FC5F48"/>
    <w:rsid w:val="00FD28E8"/>
    <w:rsid w:val="00FD5FB9"/>
    <w:rsid w:val="00FD66DA"/>
    <w:rsid w:val="00FD6A96"/>
    <w:rsid w:val="00FE1087"/>
    <w:rsid w:val="00FE62D1"/>
    <w:rsid w:val="00FF5C1C"/>
    <w:rsid w:val="00FF703A"/>
    <w:rsid w:val="02FF16F9"/>
    <w:rsid w:val="044472D1"/>
    <w:rsid w:val="2E124142"/>
    <w:rsid w:val="604016A0"/>
    <w:rsid w:val="69AB4CF7"/>
    <w:rsid w:val="6D6B5F3D"/>
    <w:rsid w:val="7FEF36E4"/>
    <w:rsid w:val="DD7BE7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8F6A5"/>
  <w15:docId w15:val="{5D984066-9705-4B99-ADD9-0C19935C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eastAsia="宋体" w:hAnsi="Times New Roman" w:cs="Times New Roman"/>
      <w:kern w:val="2"/>
      <w:sz w:val="21"/>
      <w:szCs w:val="24"/>
    </w:rPr>
  </w:style>
  <w:style w:type="paragraph" w:styleId="Heading2">
    <w:name w:val="heading 2"/>
    <w:basedOn w:val="Normal"/>
    <w:next w:val="NormalIndent"/>
    <w:link w:val="Heading2Char"/>
    <w:qFormat/>
    <w:pPr>
      <w:keepNext/>
      <w:keepLines/>
      <w:spacing w:before="260" w:after="260" w:line="416" w:lineRule="auto"/>
      <w:outlineLvl w:val="1"/>
    </w:pPr>
    <w:rPr>
      <w:rFonts w:ascii="Arial" w:eastAsia="黑体" w:hAnsi="Arial"/>
      <w:b/>
      <w:sz w:val="32"/>
      <w:szCs w:val="20"/>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ind w:firstLineChars="200" w:firstLine="420"/>
    </w:pPr>
  </w:style>
  <w:style w:type="paragraph" w:styleId="TOC7">
    <w:name w:val="toc 7"/>
    <w:basedOn w:val="Normal"/>
    <w:next w:val="Normal"/>
    <w:semiHidden/>
    <w:qFormat/>
    <w:pPr>
      <w:ind w:leftChars="1200" w:left="2520"/>
    </w:p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spacing w:line="360" w:lineRule="auto"/>
    </w:pPr>
    <w:rPr>
      <w:rFonts w:ascii="仿宋_GB2312" w:eastAsia="仿宋_GB2312"/>
      <w:color w:val="000000"/>
      <w:kern w:val="0"/>
      <w:sz w:val="24"/>
      <w:szCs w:val="28"/>
    </w:rPr>
  </w:style>
  <w:style w:type="paragraph" w:styleId="BodyTextIndent">
    <w:name w:val="Body Text Indent"/>
    <w:basedOn w:val="Normal"/>
    <w:link w:val="BodyTextIndentChar"/>
    <w:qFormat/>
    <w:pPr>
      <w:adjustRightInd w:val="0"/>
      <w:snapToGrid w:val="0"/>
      <w:spacing w:line="560" w:lineRule="exact"/>
      <w:ind w:firstLineChars="200" w:firstLine="480"/>
    </w:pPr>
    <w:rPr>
      <w:rFonts w:eastAsia="方正仿宋简体"/>
      <w:sz w:val="24"/>
      <w:szCs w:val="30"/>
    </w:rPr>
  </w:style>
  <w:style w:type="paragraph" w:styleId="TOC5">
    <w:name w:val="toc 5"/>
    <w:basedOn w:val="Normal"/>
    <w:next w:val="Normal"/>
    <w:semiHidden/>
    <w:qFormat/>
    <w:pPr>
      <w:ind w:leftChars="800" w:left="1680"/>
    </w:pPr>
  </w:style>
  <w:style w:type="paragraph" w:styleId="TOC3">
    <w:name w:val="toc 3"/>
    <w:basedOn w:val="Normal"/>
    <w:next w:val="Normal"/>
    <w:semiHidden/>
    <w:qFormat/>
    <w:pPr>
      <w:ind w:leftChars="400" w:left="840"/>
    </w:pPr>
  </w:style>
  <w:style w:type="paragraph" w:styleId="TOC8">
    <w:name w:val="toc 8"/>
    <w:basedOn w:val="Normal"/>
    <w:next w:val="Normal"/>
    <w:semiHidden/>
    <w:qFormat/>
    <w:pPr>
      <w:ind w:leftChars="1400" w:left="2940"/>
    </w:pPr>
  </w:style>
  <w:style w:type="paragraph" w:styleId="BodyTextIndent2">
    <w:name w:val="Body Text Indent 2"/>
    <w:basedOn w:val="Normal"/>
    <w:link w:val="BodyTextIndent2Char"/>
    <w:qFormat/>
    <w:pPr>
      <w:spacing w:line="360" w:lineRule="auto"/>
      <w:ind w:firstLine="525"/>
    </w:pPr>
    <w:rPr>
      <w:rFonts w:ascii="宋体" w:hAnsi="宋体"/>
      <w:sz w:val="28"/>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semiHidden/>
    <w:qFormat/>
  </w:style>
  <w:style w:type="paragraph" w:styleId="TOC4">
    <w:name w:val="toc 4"/>
    <w:basedOn w:val="Normal"/>
    <w:next w:val="Normal"/>
    <w:semiHidden/>
    <w:qFormat/>
    <w:pPr>
      <w:ind w:leftChars="600" w:left="1260"/>
    </w:pPr>
  </w:style>
  <w:style w:type="paragraph" w:styleId="TOC6">
    <w:name w:val="toc 6"/>
    <w:basedOn w:val="Normal"/>
    <w:next w:val="Normal"/>
    <w:semiHidden/>
    <w:qFormat/>
    <w:pPr>
      <w:ind w:leftChars="1000" w:left="2100"/>
    </w:pPr>
  </w:style>
  <w:style w:type="paragraph" w:styleId="BodyTextIndent3">
    <w:name w:val="Body Text Indent 3"/>
    <w:basedOn w:val="Normal"/>
    <w:link w:val="BodyTextIndent3Char"/>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Normal"/>
    <w:next w:val="Normal"/>
    <w:semiHidden/>
    <w:qFormat/>
    <w:pPr>
      <w:ind w:leftChars="200" w:left="420"/>
    </w:pPr>
  </w:style>
  <w:style w:type="paragraph" w:styleId="TOC9">
    <w:name w:val="toc 9"/>
    <w:basedOn w:val="Normal"/>
    <w:next w:val="Normal"/>
    <w:semiHidden/>
    <w:qFormat/>
    <w:pPr>
      <w:ind w:leftChars="1600" w:left="3360"/>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NormalWeb">
    <w:name w:val="Normal (Web)"/>
    <w:basedOn w:val="Normal"/>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CommentSubject">
    <w:name w:val="annotation subject"/>
    <w:basedOn w:val="CommentText"/>
    <w:next w:val="CommentText"/>
    <w:link w:val="CommentSubjectChar"/>
    <w:qFormat/>
    <w:rPr>
      <w:b/>
      <w:bCs/>
    </w:r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21"/>
      <w:szCs w:val="21"/>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qFormat/>
    <w:rPr>
      <w:rFonts w:ascii="Arial" w:eastAsia="黑体" w:hAnsi="Arial" w:cs="Times New Roman"/>
      <w:b/>
      <w:sz w:val="32"/>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 w:type="paragraph" w:customStyle="1" w:styleId="wz1">
    <w:name w:val="wz1"/>
    <w:basedOn w:val="Normal"/>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BodyTextChar">
    <w:name w:val="Body Text Char"/>
    <w:basedOn w:val="DefaultParagraphFont"/>
    <w:link w:val="BodyText"/>
    <w:qFormat/>
    <w:rPr>
      <w:rFonts w:ascii="仿宋_GB2312" w:eastAsia="仿宋_GB2312" w:hAnsi="Times New Roman" w:cs="Times New Roman"/>
      <w:color w:val="000000"/>
      <w:kern w:val="0"/>
      <w:sz w:val="24"/>
      <w:szCs w:val="28"/>
    </w:rPr>
  </w:style>
  <w:style w:type="character" w:customStyle="1" w:styleId="read">
    <w:name w:val="read"/>
    <w:basedOn w:val="DefaultParagraphFont"/>
    <w:qFormat/>
  </w:style>
  <w:style w:type="character" w:customStyle="1" w:styleId="BodyTextIndentChar">
    <w:name w:val="Body Text Indent Char"/>
    <w:basedOn w:val="DefaultParagraphFont"/>
    <w:link w:val="BodyTextIndent"/>
    <w:qFormat/>
    <w:rPr>
      <w:rFonts w:ascii="Times New Roman" w:eastAsia="方正仿宋简体" w:hAnsi="Times New Roman" w:cs="Times New Roman"/>
      <w:sz w:val="24"/>
      <w:szCs w:val="30"/>
    </w:rPr>
  </w:style>
  <w:style w:type="character" w:customStyle="1" w:styleId="BodyTextIndent2Char">
    <w:name w:val="Body Text Indent 2 Char"/>
    <w:basedOn w:val="DefaultParagraphFont"/>
    <w:link w:val="BodyTextIndent2"/>
    <w:qFormat/>
    <w:rPr>
      <w:rFonts w:ascii="宋体" w:eastAsia="宋体" w:hAnsi="宋体" w:cs="Times New Roman"/>
      <w:sz w:val="28"/>
      <w:szCs w:val="20"/>
    </w:rPr>
  </w:style>
  <w:style w:type="character" w:customStyle="1" w:styleId="BodyTextIndent3Char">
    <w:name w:val="Body Text Indent 3 Char"/>
    <w:basedOn w:val="DefaultParagraphFont"/>
    <w:link w:val="BodyTextIndent3"/>
    <w:qFormat/>
    <w:rPr>
      <w:rFonts w:ascii="仿宋_GB2312" w:eastAsia="仿宋_GB2312" w:hAnsi="宋体" w:cs="Arial"/>
      <w:color w:val="000000"/>
      <w:sz w:val="24"/>
      <w:szCs w:val="24"/>
    </w:rPr>
  </w:style>
  <w:style w:type="character" w:customStyle="1" w:styleId="BalloonTextChar">
    <w:name w:val="Balloon Text Char"/>
    <w:basedOn w:val="DefaultParagraphFont"/>
    <w:link w:val="BalloonText"/>
    <w:semiHidden/>
    <w:qFormat/>
    <w:rPr>
      <w:rFonts w:ascii="Times New Roman" w:eastAsia="宋体" w:hAnsi="Times New Roman" w:cs="Times New Roman"/>
      <w:sz w:val="18"/>
      <w:szCs w:val="18"/>
    </w:rPr>
  </w:style>
  <w:style w:type="paragraph" w:customStyle="1" w:styleId="Char">
    <w:name w:val="Char"/>
    <w:basedOn w:val="Normal"/>
    <w:qFormat/>
  </w:style>
  <w:style w:type="paragraph" w:customStyle="1" w:styleId="Char1">
    <w:name w:val="Char1"/>
    <w:basedOn w:val="Normal"/>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Normal"/>
    <w:qFormat/>
  </w:style>
  <w:style w:type="character" w:customStyle="1" w:styleId="CommentTextChar">
    <w:name w:val="Comment Text Char"/>
    <w:basedOn w:val="DefaultParagraphFont"/>
    <w:link w:val="CommentText"/>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Normal"/>
    <w:qFormat/>
  </w:style>
  <w:style w:type="paragraph" w:customStyle="1" w:styleId="CharChar">
    <w:name w:val="Char Char"/>
    <w:basedOn w:val="Normal"/>
    <w:qFormat/>
    <w:rPr>
      <w:szCs w:val="20"/>
    </w:rPr>
  </w:style>
  <w:style w:type="character" w:customStyle="1" w:styleId="HTMLPreformattedChar">
    <w:name w:val="HTML Preformatted Char"/>
    <w:basedOn w:val="DefaultParagraphFont"/>
    <w:link w:val="HTMLPreformatted"/>
    <w:uiPriority w:val="99"/>
    <w:qFormat/>
    <w:rPr>
      <w:rFonts w:ascii="宋体" w:eastAsia="宋体" w:hAnsi="宋体" w:cs="宋体"/>
      <w:kern w:val="0"/>
      <w:sz w:val="24"/>
      <w:szCs w:val="24"/>
    </w:rPr>
  </w:style>
  <w:style w:type="character" w:customStyle="1" w:styleId="CommentSubjectChar">
    <w:name w:val="Comment Subject Char"/>
    <w:basedOn w:val="CommentTextChar"/>
    <w:link w:val="CommentSubject"/>
    <w:qFormat/>
    <w:rPr>
      <w:rFonts w:ascii="Times New Roman" w:eastAsia="宋体" w:hAnsi="Times New Roman" w:cs="Times New Roman"/>
      <w:b/>
      <w:bCs/>
      <w:szCs w:val="24"/>
    </w:rPr>
  </w:style>
  <w:style w:type="paragraph" w:customStyle="1" w:styleId="Revision1">
    <w:name w:val="Revision1"/>
    <w:hidden/>
    <w:uiPriority w:val="99"/>
    <w:semiHidden/>
    <w:qFormat/>
    <w:rPr>
      <w:rFonts w:ascii="Times New Roman" w:eastAsia="宋体" w:hAnsi="Times New Roman" w:cs="Times New Roman"/>
      <w:kern w:val="2"/>
      <w:sz w:val="21"/>
      <w:szCs w:val="24"/>
    </w:rPr>
  </w:style>
  <w:style w:type="character" w:customStyle="1" w:styleId="sect2title">
    <w:name w:val="sect2title"/>
    <w:basedOn w:val="DefaultParagraphFont"/>
    <w:qFormat/>
  </w:style>
  <w:style w:type="character" w:customStyle="1" w:styleId="Title1">
    <w:name w:val="Title1"/>
    <w:basedOn w:val="DefaultParagraphFont"/>
    <w:qFormat/>
  </w:style>
  <w:style w:type="paragraph" w:customStyle="1" w:styleId="title10">
    <w:name w:val="title1"/>
    <w:basedOn w:val="Normal"/>
    <w:qFormat/>
    <w:pPr>
      <w:widowControl/>
      <w:spacing w:before="100" w:beforeAutospacing="1" w:after="100" w:afterAutospacing="1"/>
      <w:jc w:val="left"/>
    </w:pPr>
    <w:rPr>
      <w:rFonts w:eastAsia="Times New Roman"/>
      <w:kern w:val="0"/>
      <w:sz w:val="24"/>
    </w:rPr>
  </w:style>
  <w:style w:type="character" w:customStyle="1" w:styleId="link-prefix">
    <w:name w:val="link-prefix"/>
    <w:basedOn w:val="DefaultParagraphFont"/>
    <w:qFormat/>
  </w:style>
  <w:style w:type="character" w:customStyle="1" w:styleId="sect2content">
    <w:name w:val="sect2content"/>
    <w:basedOn w:val="DefaultParagraphFont"/>
    <w:qFormat/>
  </w:style>
  <w:style w:type="paragraph" w:customStyle="1" w:styleId="sect2content1">
    <w:name w:val="sect2content1"/>
    <w:basedOn w:val="Normal"/>
    <w:qFormat/>
    <w:pPr>
      <w:widowControl/>
      <w:spacing w:before="100" w:beforeAutospacing="1" w:after="100" w:afterAutospacing="1"/>
      <w:jc w:val="left"/>
    </w:pPr>
    <w:rPr>
      <w:rFonts w:eastAsia="Times New Roman"/>
      <w:kern w:val="0"/>
      <w:sz w:val="24"/>
    </w:rPr>
  </w:style>
  <w:style w:type="character" w:customStyle="1" w:styleId="Title2">
    <w:name w:val="Title2"/>
    <w:basedOn w:val="DefaultParagraphFont"/>
    <w:qFormat/>
  </w:style>
  <w:style w:type="paragraph" w:styleId="ListParagraph">
    <w:name w:val="List Paragraph"/>
    <w:basedOn w:val="Normal"/>
    <w:uiPriority w:val="34"/>
    <w:qFormat/>
    <w:pPr>
      <w:ind w:firstLineChars="200" w:firstLine="420"/>
    </w:pPr>
  </w:style>
  <w:style w:type="paragraph" w:customStyle="1" w:styleId="a">
    <w:name w:val="正文所"/>
    <w:basedOn w:val="Normal"/>
    <w:qFormat/>
    <w:pPr>
      <w:spacing w:line="360" w:lineRule="auto"/>
      <w:ind w:firstLineChars="200" w:firstLine="420"/>
    </w:pPr>
    <w:rPr>
      <w:rFonts w:ascii="宋体"/>
      <w:szCs w:val="20"/>
    </w:rPr>
  </w:style>
  <w:style w:type="character" w:customStyle="1" w:styleId="Char10">
    <w:name w:val="批注文字 Char1"/>
    <w:qFormat/>
    <w:rPr>
      <w:kern w:val="2"/>
      <w:sz w:val="21"/>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
    <w:name w:val="修订2"/>
    <w:hidden/>
    <w:uiPriority w:val="99"/>
    <w:semiHidden/>
    <w:qFormat/>
    <w:rPr>
      <w:rFonts w:ascii="Times New Roman" w:eastAsia="宋体" w:hAnsi="Times New Roman" w:cs="Times New Roman"/>
      <w:kern w:val="2"/>
      <w:sz w:val="21"/>
      <w:szCs w:val="24"/>
    </w:rPr>
  </w:style>
  <w:style w:type="paragraph" w:customStyle="1" w:styleId="3">
    <w:name w:val="修订3"/>
    <w:hidden/>
    <w:uiPriority w:val="99"/>
    <w:unhideWhenUsed/>
    <w:qFormat/>
    <w:rPr>
      <w:rFonts w:ascii="Times New Roman" w:eastAsia="宋体" w:hAnsi="Times New Roman" w:cs="Times New Roman"/>
      <w:kern w:val="2"/>
      <w:sz w:val="21"/>
      <w:szCs w:val="24"/>
    </w:rPr>
  </w:style>
  <w:style w:type="paragraph" w:styleId="Revision">
    <w:name w:val="Revision"/>
    <w:hidden/>
    <w:uiPriority w:val="99"/>
    <w:semiHidden/>
    <w:rsid w:val="0023342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FB73B-376F-4EA4-90FB-B53662B7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5022</Words>
  <Characters>28629</Characters>
  <Application>Microsoft Office Word</Application>
  <DocSecurity>0</DocSecurity>
  <Lines>238</Lines>
  <Paragraphs>67</Paragraphs>
  <ScaleCrop>false</ScaleCrop>
  <Company>神州网信技术有限公司</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吴思潔</dc:creator>
  <cp:lastModifiedBy>Xianlan Xu</cp:lastModifiedBy>
  <cp:revision>2</cp:revision>
  <cp:lastPrinted>2026-03-31T10:02:00Z</cp:lastPrinted>
  <dcterms:created xsi:type="dcterms:W3CDTF">2026-06-29T02:22:00Z</dcterms:created>
  <dcterms:modified xsi:type="dcterms:W3CDTF">2026-06-29T02:22:00Z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86f99e5c30bafb54fc78b29058945f7fa6573c3b65ab4d1cb87a11d367a64089</vt:lpwstr>
  </property>
  <property fmtid="{D5CDD505-2E9C-101B-9397-08002B2CF9AE}" pid="3" name="KSOProductBuildVer">
    <vt:lpwstr>2052-12.1.0.22529</vt:lpwstr>
  </property>
  <property fmtid="{D5CDD505-2E9C-101B-9397-08002B2CF9AE}" pid="4" name="ICV">
    <vt:lpwstr>3A71EC0CF5504EE98F1DF76488C5D5C4_13</vt:lpwstr>
  </property>
  <property fmtid="{D5CDD505-2E9C-101B-9397-08002B2CF9AE}" pid="5" name="DLPManualFileClassification">
    <vt:lpwstr>{63B04C26-BB67-44F1-B7CE-43FB899BF78B}</vt:lpwstr>
  </property>
  <property fmtid="{D5CDD505-2E9C-101B-9397-08002B2CF9AE}" pid="6" name="DLPManualFileClassificationLastModifiedBy">
    <vt:lpwstr>BLKFMCOA\heong</vt:lpwstr>
  </property>
  <property fmtid="{D5CDD505-2E9C-101B-9397-08002B2CF9AE}" pid="7" name="DLPManualFileClassificationLastModificationDate">
    <vt:lpwstr>1733295059</vt:lpwstr>
  </property>
  <property fmtid="{D5CDD505-2E9C-101B-9397-08002B2CF9AE}" pid="8" name="DLPManualFileClassificationVersion">
    <vt:lpwstr>11.10.0.29</vt:lpwstr>
  </property>
  <property fmtid="{D5CDD505-2E9C-101B-9397-08002B2CF9AE}" pid="9" name="KSOTemplateDocerSaveRecord">
    <vt:lpwstr>eyJoZGlkIjoiZTlmMWVkN2QyMjdkMDA5ZDY4OTI0NzdmYzJiNTA1ODgiLCJ1c2VySWQiOiIyOTI5MDQ2NzUifQ==</vt:lpwstr>
  </property>
</Properties>
</file>