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2FBFF24B" w14:textId="77777777" w:rsidR="00A818E6" w:rsidRDefault="00A818E6">
      <w:pPr>
        <w:jc w:val="center"/>
        <w:rPr>
          <w:rFonts w:ascii="宋体" w:eastAsia="宋体" w:hAnsi="宋体"/>
          <w:color w:val="000000" w:themeColor="text1"/>
          <w:sz w:val="24"/>
          <w:lang w:val="en-GB"/>
        </w:rPr>
      </w:pPr>
    </w:p>
    <w:p w14:paraId="71BF02CE" w14:textId="77777777" w:rsidR="00A818E6" w:rsidRDefault="00A818E6">
      <w:pPr>
        <w:jc w:val="center"/>
        <w:rPr>
          <w:rFonts w:ascii="宋体" w:eastAsia="宋体" w:hAnsi="宋体"/>
          <w:color w:val="000000" w:themeColor="text1"/>
          <w:sz w:val="24"/>
          <w:lang w:val="en-GB"/>
        </w:rPr>
      </w:pPr>
    </w:p>
    <w:p w14:paraId="47DB97B0" w14:textId="77777777" w:rsidR="00A818E6" w:rsidRDefault="00A818E6">
      <w:pPr>
        <w:jc w:val="center"/>
        <w:rPr>
          <w:rFonts w:ascii="宋体" w:eastAsia="宋体" w:hAnsi="宋体"/>
          <w:color w:val="000000" w:themeColor="text1"/>
          <w:sz w:val="24"/>
          <w:lang w:val="en-GB"/>
        </w:rPr>
      </w:pPr>
    </w:p>
    <w:p w14:paraId="4E5728B5" w14:textId="77777777" w:rsidR="00A818E6" w:rsidRDefault="00A818E6">
      <w:pPr>
        <w:jc w:val="center"/>
        <w:rPr>
          <w:rFonts w:ascii="宋体" w:eastAsia="宋体" w:hAnsi="宋体"/>
          <w:color w:val="000000" w:themeColor="text1"/>
          <w:sz w:val="24"/>
          <w:lang w:val="en-GB"/>
        </w:rPr>
      </w:pPr>
    </w:p>
    <w:p w14:paraId="00C18591" w14:textId="77777777" w:rsidR="00A818E6" w:rsidRDefault="00A818E6">
      <w:pPr>
        <w:jc w:val="center"/>
        <w:rPr>
          <w:rFonts w:ascii="宋体" w:eastAsia="宋体" w:hAnsi="宋体"/>
          <w:color w:val="000000" w:themeColor="text1"/>
          <w:sz w:val="24"/>
          <w:lang w:val="en-GB"/>
        </w:rPr>
      </w:pPr>
    </w:p>
    <w:p w14:paraId="1B2DCF0A" w14:textId="77777777" w:rsidR="00A818E6" w:rsidRDefault="00A818E6">
      <w:pPr>
        <w:jc w:val="center"/>
        <w:rPr>
          <w:rFonts w:ascii="宋体" w:eastAsia="宋体" w:hAnsi="宋体"/>
          <w:color w:val="000000" w:themeColor="text1"/>
          <w:sz w:val="24"/>
          <w:lang w:val="en-GB"/>
        </w:rPr>
      </w:pPr>
    </w:p>
    <w:p w14:paraId="476C716C" w14:textId="77777777" w:rsidR="00A818E6" w:rsidRDefault="00A818E6">
      <w:pPr>
        <w:jc w:val="center"/>
        <w:rPr>
          <w:rFonts w:ascii="宋体" w:eastAsia="宋体" w:hAnsi="宋体"/>
          <w:color w:val="000000" w:themeColor="text1"/>
          <w:sz w:val="24"/>
          <w:lang w:val="en-GB"/>
        </w:rPr>
      </w:pPr>
    </w:p>
    <w:p w14:paraId="264829D2" w14:textId="77777777" w:rsidR="00A818E6" w:rsidRDefault="00A818E6">
      <w:pPr>
        <w:jc w:val="center"/>
        <w:rPr>
          <w:rFonts w:ascii="宋体" w:eastAsia="宋体" w:hAnsi="宋体"/>
          <w:color w:val="000000" w:themeColor="text1"/>
          <w:sz w:val="24"/>
          <w:lang w:val="en-GB"/>
        </w:rPr>
      </w:pPr>
    </w:p>
    <w:p w14:paraId="39791689" w14:textId="77777777" w:rsidR="00A818E6" w:rsidRDefault="00A818E6">
      <w:pPr>
        <w:jc w:val="center"/>
        <w:rPr>
          <w:rFonts w:ascii="宋体" w:eastAsia="宋体" w:hAnsi="宋体"/>
          <w:color w:val="000000" w:themeColor="text1"/>
          <w:sz w:val="24"/>
          <w:lang w:val="en-GB"/>
        </w:rPr>
      </w:pPr>
    </w:p>
    <w:p w14:paraId="756256EA" w14:textId="77777777" w:rsidR="00A818E6" w:rsidRDefault="00A818E6">
      <w:pPr>
        <w:jc w:val="center"/>
        <w:rPr>
          <w:rFonts w:ascii="宋体" w:eastAsia="宋体" w:hAnsi="宋体"/>
          <w:color w:val="000000" w:themeColor="text1"/>
          <w:sz w:val="24"/>
          <w:lang w:val="en-GB"/>
        </w:rPr>
      </w:pPr>
    </w:p>
    <w:p w14:paraId="58AD4458" w14:textId="77777777" w:rsidR="00A818E6" w:rsidRDefault="00A818E6">
      <w:pPr>
        <w:jc w:val="center"/>
        <w:rPr>
          <w:rFonts w:ascii="宋体" w:eastAsia="宋体" w:hAnsi="宋体"/>
          <w:color w:val="000000" w:themeColor="text1"/>
          <w:sz w:val="24"/>
          <w:lang w:val="en-GB"/>
        </w:rPr>
      </w:pPr>
    </w:p>
    <w:p w14:paraId="1AD061DF" w14:textId="260F9BD6" w:rsidR="00A818E6" w:rsidRDefault="008434C4">
      <w:pPr>
        <w:adjustRightInd w:val="0"/>
        <w:snapToGrid w:val="0"/>
        <w:jc w:val="center"/>
        <w:rPr>
          <w:rFonts w:ascii="彩虹粗仿宋" w:eastAsia="彩虹粗仿宋" w:hAnsi="宋体" w:cs="Arial"/>
          <w:b/>
          <w:color w:val="000000" w:themeColor="text1"/>
          <w:sz w:val="44"/>
          <w:szCs w:val="24"/>
        </w:rPr>
      </w:pPr>
      <w:r>
        <w:rPr>
          <w:rFonts w:ascii="彩虹粗仿宋" w:eastAsia="彩虹粗仿宋" w:hAnsi="宋体" w:cs="Arial" w:hint="eastAsia"/>
          <w:b/>
          <w:color w:val="000000" w:themeColor="text1"/>
          <w:sz w:val="44"/>
          <w:szCs w:val="24"/>
        </w:rPr>
        <w:t>万家消费启航混合型发起式证券投资基金</w:t>
      </w:r>
    </w:p>
    <w:p w14:paraId="47475E09" w14:textId="249674DC" w:rsidR="00A818E6" w:rsidRDefault="008434C4">
      <w:pPr>
        <w:adjustRightInd w:val="0"/>
        <w:snapToGrid w:val="0"/>
        <w:jc w:val="center"/>
        <w:rPr>
          <w:rFonts w:ascii="彩虹粗仿宋" w:eastAsia="彩虹粗仿宋" w:hAnsi="宋体" w:cs="Arial"/>
          <w:b/>
          <w:color w:val="000000" w:themeColor="text1"/>
          <w:sz w:val="44"/>
          <w:szCs w:val="24"/>
        </w:rPr>
      </w:pPr>
      <w:r>
        <w:rPr>
          <w:rFonts w:ascii="彩虹粗仿宋" w:eastAsia="彩虹粗仿宋" w:hAnsi="宋体" w:cs="Arial" w:hint="eastAsia"/>
          <w:b/>
          <w:color w:val="000000" w:themeColor="text1"/>
          <w:sz w:val="44"/>
          <w:szCs w:val="24"/>
        </w:rPr>
        <w:t>托管协议</w:t>
      </w:r>
    </w:p>
    <w:p w14:paraId="17EF57B0" w14:textId="77777777" w:rsidR="00A818E6" w:rsidRDefault="00A818E6">
      <w:pPr>
        <w:jc w:val="center"/>
        <w:rPr>
          <w:rFonts w:ascii="宋体" w:eastAsia="宋体" w:hAnsi="宋体"/>
          <w:color w:val="000000" w:themeColor="text1"/>
          <w:sz w:val="24"/>
          <w:lang w:val="en-GB"/>
        </w:rPr>
      </w:pPr>
    </w:p>
    <w:p w14:paraId="5403BB4D" w14:textId="77777777" w:rsidR="00A818E6" w:rsidRDefault="00A818E6">
      <w:pPr>
        <w:jc w:val="center"/>
        <w:rPr>
          <w:rFonts w:ascii="宋体" w:eastAsia="宋体" w:hAnsi="宋体"/>
          <w:color w:val="000000" w:themeColor="text1"/>
          <w:sz w:val="24"/>
          <w:lang w:val="en-GB"/>
        </w:rPr>
      </w:pPr>
    </w:p>
    <w:p w14:paraId="2E3553F0" w14:textId="77777777" w:rsidR="00A818E6" w:rsidRDefault="00A818E6">
      <w:pPr>
        <w:jc w:val="center"/>
        <w:rPr>
          <w:rFonts w:ascii="宋体" w:eastAsia="宋体" w:hAnsi="宋体"/>
          <w:color w:val="000000" w:themeColor="text1"/>
          <w:sz w:val="24"/>
          <w:lang w:val="en-GB"/>
        </w:rPr>
      </w:pPr>
    </w:p>
    <w:p w14:paraId="4EE1E54B" w14:textId="77777777" w:rsidR="00A818E6" w:rsidRDefault="00A818E6">
      <w:pPr>
        <w:jc w:val="center"/>
        <w:rPr>
          <w:rFonts w:ascii="宋体" w:eastAsia="宋体" w:hAnsi="宋体"/>
          <w:color w:val="000000" w:themeColor="text1"/>
          <w:sz w:val="24"/>
          <w:lang w:val="en-GB"/>
        </w:rPr>
      </w:pPr>
    </w:p>
    <w:p w14:paraId="4B26568C" w14:textId="77777777" w:rsidR="00A818E6" w:rsidRDefault="00A818E6">
      <w:pPr>
        <w:jc w:val="center"/>
        <w:rPr>
          <w:rFonts w:ascii="宋体" w:eastAsia="宋体" w:hAnsi="宋体"/>
          <w:color w:val="000000" w:themeColor="text1"/>
          <w:sz w:val="24"/>
          <w:lang w:val="en-GB"/>
        </w:rPr>
      </w:pPr>
    </w:p>
    <w:p w14:paraId="18D30CB5" w14:textId="77777777" w:rsidR="00A818E6" w:rsidRDefault="00A818E6">
      <w:pPr>
        <w:jc w:val="center"/>
        <w:rPr>
          <w:rFonts w:ascii="宋体" w:eastAsia="宋体" w:hAnsi="宋体"/>
          <w:color w:val="000000" w:themeColor="text1"/>
          <w:sz w:val="24"/>
          <w:lang w:val="en-GB"/>
        </w:rPr>
      </w:pPr>
    </w:p>
    <w:p w14:paraId="739B390B" w14:textId="77777777" w:rsidR="00A818E6" w:rsidRDefault="00A818E6">
      <w:pPr>
        <w:jc w:val="center"/>
        <w:rPr>
          <w:rFonts w:ascii="宋体" w:eastAsia="宋体" w:hAnsi="宋体"/>
          <w:color w:val="000000" w:themeColor="text1"/>
          <w:sz w:val="24"/>
          <w:lang w:val="en-GB"/>
        </w:rPr>
      </w:pPr>
    </w:p>
    <w:p w14:paraId="24E84B2A" w14:textId="77777777" w:rsidR="00A818E6" w:rsidRDefault="00A818E6">
      <w:pPr>
        <w:jc w:val="center"/>
        <w:rPr>
          <w:rFonts w:ascii="宋体" w:eastAsia="宋体" w:hAnsi="宋体"/>
          <w:color w:val="000000" w:themeColor="text1"/>
          <w:sz w:val="24"/>
          <w:lang w:val="en-GB"/>
        </w:rPr>
      </w:pPr>
    </w:p>
    <w:p w14:paraId="7E9860F2" w14:textId="77777777" w:rsidR="00A818E6" w:rsidRDefault="00A818E6">
      <w:pPr>
        <w:jc w:val="center"/>
        <w:rPr>
          <w:rFonts w:ascii="宋体" w:eastAsia="宋体" w:hAnsi="宋体"/>
          <w:color w:val="000000" w:themeColor="text1"/>
          <w:sz w:val="24"/>
          <w:lang w:val="en-GB"/>
        </w:rPr>
      </w:pPr>
    </w:p>
    <w:p w14:paraId="36CC2A30" w14:textId="77777777" w:rsidR="00A818E6" w:rsidRDefault="00A818E6">
      <w:pPr>
        <w:jc w:val="center"/>
        <w:rPr>
          <w:rFonts w:ascii="宋体" w:eastAsia="宋体" w:hAnsi="宋体"/>
          <w:color w:val="000000" w:themeColor="text1"/>
          <w:sz w:val="24"/>
          <w:lang w:val="en-GB"/>
        </w:rPr>
      </w:pPr>
    </w:p>
    <w:p w14:paraId="517B3A18" w14:textId="77777777" w:rsidR="00A818E6" w:rsidRDefault="00A818E6">
      <w:pPr>
        <w:jc w:val="center"/>
        <w:rPr>
          <w:rFonts w:ascii="宋体" w:eastAsia="宋体" w:hAnsi="宋体"/>
          <w:color w:val="000000" w:themeColor="text1"/>
          <w:sz w:val="24"/>
          <w:lang w:val="en-GB"/>
        </w:rPr>
      </w:pPr>
    </w:p>
    <w:p w14:paraId="7F708F92" w14:textId="77777777" w:rsidR="00A818E6" w:rsidRDefault="00A818E6">
      <w:pPr>
        <w:jc w:val="center"/>
        <w:rPr>
          <w:rFonts w:ascii="宋体" w:eastAsia="宋体" w:hAnsi="宋体"/>
          <w:color w:val="000000" w:themeColor="text1"/>
          <w:sz w:val="24"/>
          <w:lang w:val="en-GB"/>
        </w:rPr>
      </w:pPr>
    </w:p>
    <w:p w14:paraId="1C40C09D" w14:textId="77777777" w:rsidR="00A818E6" w:rsidRDefault="00A818E6">
      <w:pPr>
        <w:jc w:val="center"/>
        <w:rPr>
          <w:rFonts w:ascii="宋体" w:eastAsia="宋体" w:hAnsi="宋体"/>
          <w:color w:val="000000" w:themeColor="text1"/>
          <w:sz w:val="24"/>
          <w:lang w:val="en-GB"/>
        </w:rPr>
      </w:pPr>
    </w:p>
    <w:p w14:paraId="7B2A0226" w14:textId="77777777" w:rsidR="00A818E6" w:rsidRDefault="00A818E6">
      <w:pPr>
        <w:jc w:val="center"/>
        <w:rPr>
          <w:rFonts w:ascii="宋体" w:eastAsia="宋体" w:hAnsi="宋体"/>
          <w:color w:val="000000" w:themeColor="text1"/>
          <w:sz w:val="24"/>
          <w:lang w:val="en-GB"/>
        </w:rPr>
      </w:pPr>
    </w:p>
    <w:p w14:paraId="15A17813" w14:textId="77777777" w:rsidR="00A818E6" w:rsidRDefault="00A818E6">
      <w:pPr>
        <w:jc w:val="center"/>
        <w:rPr>
          <w:rFonts w:ascii="宋体" w:eastAsia="宋体" w:hAnsi="宋体"/>
          <w:color w:val="000000" w:themeColor="text1"/>
          <w:sz w:val="24"/>
          <w:lang w:val="en-GB"/>
        </w:rPr>
      </w:pPr>
    </w:p>
    <w:p w14:paraId="6E882593" w14:textId="77777777" w:rsidR="00A818E6" w:rsidRDefault="008434C4">
      <w:pPr>
        <w:adjustRightInd w:val="0"/>
        <w:snapToGrid w:val="0"/>
        <w:jc w:val="center"/>
        <w:rPr>
          <w:rFonts w:ascii="彩虹粗仿宋" w:eastAsia="彩虹粗仿宋" w:hAnsi="宋体" w:cs="Arial"/>
          <w:b/>
          <w:color w:val="000000" w:themeColor="text1"/>
          <w:sz w:val="28"/>
          <w:szCs w:val="28"/>
        </w:rPr>
      </w:pPr>
      <w:r>
        <w:rPr>
          <w:rFonts w:ascii="彩虹粗仿宋" w:eastAsia="彩虹粗仿宋" w:hAnsi="宋体" w:cs="Arial" w:hint="eastAsia"/>
          <w:b/>
          <w:color w:val="000000" w:themeColor="text1"/>
          <w:sz w:val="28"/>
          <w:szCs w:val="28"/>
        </w:rPr>
        <w:t>基金管理人：万家基金管理有限公司</w:t>
      </w:r>
    </w:p>
    <w:p w14:paraId="78166CD6" w14:textId="77777777" w:rsidR="00A818E6" w:rsidRDefault="008434C4">
      <w:pPr>
        <w:adjustRightInd w:val="0"/>
        <w:snapToGrid w:val="0"/>
        <w:jc w:val="center"/>
        <w:rPr>
          <w:rFonts w:ascii="彩虹粗仿宋" w:eastAsia="彩虹粗仿宋" w:hAnsi="宋体" w:cs="Arial"/>
          <w:b/>
          <w:color w:val="000000" w:themeColor="text1"/>
          <w:sz w:val="28"/>
          <w:szCs w:val="28"/>
        </w:rPr>
      </w:pPr>
      <w:r>
        <w:rPr>
          <w:rFonts w:ascii="彩虹粗仿宋" w:eastAsia="彩虹粗仿宋" w:hAnsi="宋体" w:cs="Arial" w:hint="eastAsia"/>
          <w:b/>
          <w:color w:val="000000" w:themeColor="text1"/>
          <w:sz w:val="28"/>
          <w:szCs w:val="28"/>
        </w:rPr>
        <w:t>基金托管人：中国建设银行股份有限公司</w:t>
      </w:r>
    </w:p>
    <w:p w14:paraId="0F5A5870" w14:textId="77777777" w:rsidR="00A818E6" w:rsidRDefault="00A818E6">
      <w:pPr>
        <w:jc w:val="center"/>
        <w:rPr>
          <w:rFonts w:ascii="宋体" w:eastAsia="宋体" w:hAnsi="宋体"/>
          <w:color w:val="000000" w:themeColor="text1"/>
          <w:sz w:val="24"/>
          <w:lang w:val="en-GB"/>
        </w:rPr>
      </w:pPr>
    </w:p>
    <w:p w14:paraId="17FF7C8F" w14:textId="77777777" w:rsidR="00A818E6" w:rsidRDefault="00A818E6">
      <w:pPr>
        <w:jc w:val="center"/>
        <w:rPr>
          <w:rFonts w:ascii="宋体" w:eastAsia="宋体" w:hAnsi="宋体"/>
          <w:color w:val="000000" w:themeColor="text1"/>
          <w:sz w:val="24"/>
          <w:lang w:val="en-GB"/>
        </w:rPr>
      </w:pPr>
    </w:p>
    <w:p w14:paraId="3F5A3272" w14:textId="77777777" w:rsidR="00A818E6" w:rsidRDefault="00A818E6">
      <w:pPr>
        <w:jc w:val="center"/>
        <w:rPr>
          <w:rFonts w:ascii="宋体" w:eastAsia="宋体" w:hAnsi="宋体"/>
          <w:color w:val="000000" w:themeColor="text1"/>
          <w:sz w:val="24"/>
          <w:lang w:val="en-GB"/>
        </w:rPr>
      </w:pPr>
    </w:p>
    <w:p w14:paraId="024E179C" w14:textId="77777777" w:rsidR="00A818E6" w:rsidRDefault="00A818E6">
      <w:pPr>
        <w:jc w:val="center"/>
        <w:rPr>
          <w:rFonts w:ascii="宋体" w:eastAsia="宋体" w:hAnsi="宋体"/>
          <w:color w:val="000000" w:themeColor="text1"/>
          <w:sz w:val="24"/>
          <w:lang w:val="en-GB"/>
        </w:rPr>
      </w:pPr>
    </w:p>
    <w:p w14:paraId="08EC6722" w14:textId="1DB9B0DF" w:rsidR="00A818E6" w:rsidRDefault="003B7047">
      <w:pPr>
        <w:adjustRightInd w:val="0"/>
        <w:snapToGrid w:val="0"/>
        <w:jc w:val="center"/>
        <w:rPr>
          <w:rFonts w:ascii="彩虹粗仿宋" w:eastAsia="彩虹粗仿宋" w:hAnsi="宋体" w:cs="Arial"/>
          <w:color w:val="000000" w:themeColor="text1"/>
          <w:sz w:val="24"/>
          <w:szCs w:val="24"/>
        </w:rPr>
      </w:pPr>
      <w:r>
        <w:rPr>
          <w:rFonts w:ascii="彩虹粗仿宋" w:eastAsia="彩虹粗仿宋" w:hAnsi="宋体" w:cs="Arial" w:hint="eastAsia"/>
          <w:color w:val="000000" w:themeColor="text1"/>
          <w:sz w:val="24"/>
          <w:szCs w:val="24"/>
        </w:rPr>
        <w:t>二零二六年六</w:t>
      </w:r>
      <w:r w:rsidR="008434C4">
        <w:rPr>
          <w:rFonts w:ascii="彩虹粗仿宋" w:eastAsia="彩虹粗仿宋" w:hAnsi="宋体" w:cs="Arial" w:hint="eastAsia"/>
          <w:color w:val="000000" w:themeColor="text1"/>
          <w:sz w:val="24"/>
          <w:szCs w:val="24"/>
        </w:rPr>
        <w:t>月</w:t>
      </w:r>
    </w:p>
    <w:p w14:paraId="703D4450" w14:textId="77777777" w:rsidR="00A818E6" w:rsidRDefault="00A818E6">
      <w:pPr>
        <w:jc w:val="center"/>
        <w:rPr>
          <w:rFonts w:ascii="宋体" w:eastAsia="宋体" w:hAnsi="宋体"/>
          <w:color w:val="000000" w:themeColor="text1"/>
          <w:sz w:val="24"/>
          <w:lang w:val="en-GB"/>
        </w:rPr>
      </w:pPr>
    </w:p>
    <w:p w14:paraId="7972B466" w14:textId="77777777" w:rsidR="00A818E6" w:rsidRDefault="008434C4">
      <w:pPr>
        <w:widowControl/>
        <w:jc w:val="left"/>
        <w:rPr>
          <w:rFonts w:ascii="宋体" w:eastAsia="宋体" w:hAnsi="宋体"/>
          <w:b/>
          <w:bCs/>
          <w:color w:val="000000" w:themeColor="text1"/>
          <w:sz w:val="30"/>
        </w:rPr>
      </w:pPr>
      <w:r>
        <w:rPr>
          <w:rFonts w:ascii="宋体" w:eastAsia="宋体" w:hAnsi="宋体"/>
          <w:b/>
          <w:bCs/>
          <w:color w:val="000000" w:themeColor="text1"/>
          <w:sz w:val="30"/>
        </w:rPr>
        <w:br w:type="page"/>
      </w:r>
    </w:p>
    <w:p w14:paraId="407FAE02" w14:textId="77777777" w:rsidR="00A818E6" w:rsidRDefault="008434C4">
      <w:pPr>
        <w:jc w:val="center"/>
        <w:rPr>
          <w:rFonts w:ascii="彩虹粗仿宋" w:eastAsia="彩虹粗仿宋" w:hAnsi="Times New Roman" w:cs="Times New Roman"/>
          <w:b/>
          <w:bCs/>
          <w:color w:val="000000" w:themeColor="text1"/>
          <w:sz w:val="30"/>
          <w:szCs w:val="24"/>
        </w:rPr>
      </w:pPr>
      <w:r>
        <w:rPr>
          <w:rFonts w:ascii="彩虹粗仿宋" w:eastAsia="彩虹粗仿宋" w:hAnsi="Times New Roman" w:cs="Times New Roman" w:hint="eastAsia"/>
          <w:b/>
          <w:bCs/>
          <w:color w:val="000000" w:themeColor="text1"/>
          <w:sz w:val="30"/>
          <w:szCs w:val="24"/>
        </w:rPr>
        <w:lastRenderedPageBreak/>
        <w:t>目    录</w:t>
      </w:r>
    </w:p>
    <w:p w14:paraId="7D434D6D" w14:textId="573C2C49" w:rsidR="00A818E6" w:rsidRDefault="008434C4">
      <w:pPr>
        <w:pStyle w:val="23"/>
        <w:ind w:leftChars="0" w:left="0"/>
        <w:rPr>
          <w:rStyle w:val="af5"/>
          <w:rFonts w:ascii="彩虹粗仿宋" w:eastAsia="彩虹粗仿宋"/>
          <w:noProof/>
          <w:color w:val="000000" w:themeColor="text1"/>
          <w:sz w:val="28"/>
          <w:szCs w:val="32"/>
        </w:rPr>
      </w:pPr>
      <w:r>
        <w:rPr>
          <w:rStyle w:val="af5"/>
          <w:rFonts w:ascii="彩虹粗仿宋" w:eastAsia="彩虹粗仿宋" w:hint="eastAsia"/>
          <w:color w:val="000000" w:themeColor="text1"/>
          <w:sz w:val="28"/>
          <w:szCs w:val="32"/>
        </w:rPr>
        <w:fldChar w:fldCharType="begin"/>
      </w:r>
      <w:r>
        <w:rPr>
          <w:rStyle w:val="af5"/>
          <w:rFonts w:ascii="彩虹粗仿宋" w:eastAsia="彩虹粗仿宋" w:hint="eastAsia"/>
          <w:color w:val="000000" w:themeColor="text1"/>
          <w:sz w:val="28"/>
          <w:szCs w:val="32"/>
        </w:rPr>
        <w:instrText xml:space="preserve"> TOC \o "1-2" \h \z </w:instrText>
      </w:r>
      <w:r>
        <w:rPr>
          <w:rStyle w:val="af5"/>
          <w:rFonts w:ascii="彩虹粗仿宋" w:eastAsia="彩虹粗仿宋" w:hint="eastAsia"/>
          <w:color w:val="000000" w:themeColor="text1"/>
          <w:sz w:val="28"/>
          <w:szCs w:val="32"/>
        </w:rPr>
        <w:fldChar w:fldCharType="separate"/>
      </w:r>
      <w:hyperlink w:anchor="_Toc124325885" w:history="1">
        <w:r>
          <w:rPr>
            <w:rStyle w:val="af5"/>
            <w:rFonts w:ascii="彩虹粗仿宋" w:eastAsia="彩虹粗仿宋" w:hAnsi="宋体" w:hint="eastAsia"/>
            <w:noProof/>
            <w:color w:val="000000" w:themeColor="text1"/>
            <w:sz w:val="28"/>
            <w:szCs w:val="32"/>
          </w:rPr>
          <w:t>一、基金托管协议当事人</w:t>
        </w:r>
        <w:r>
          <w:rPr>
            <w:rStyle w:val="af5"/>
            <w:rFonts w:ascii="彩虹粗仿宋" w:eastAsia="彩虹粗仿宋" w:hint="eastAsia"/>
            <w:noProof/>
            <w:color w:val="000000" w:themeColor="text1"/>
            <w:sz w:val="28"/>
            <w:szCs w:val="32"/>
          </w:rPr>
          <w:tab/>
        </w:r>
        <w:r>
          <w:rPr>
            <w:rStyle w:val="af5"/>
            <w:rFonts w:ascii="彩虹粗仿宋" w:eastAsia="彩虹粗仿宋" w:hint="eastAsia"/>
            <w:noProof/>
            <w:color w:val="000000" w:themeColor="text1"/>
            <w:sz w:val="28"/>
            <w:szCs w:val="32"/>
          </w:rPr>
          <w:fldChar w:fldCharType="begin"/>
        </w:r>
        <w:r>
          <w:rPr>
            <w:rStyle w:val="af5"/>
            <w:rFonts w:ascii="彩虹粗仿宋" w:eastAsia="彩虹粗仿宋" w:hint="eastAsia"/>
            <w:noProof/>
            <w:color w:val="000000" w:themeColor="text1"/>
            <w:sz w:val="28"/>
            <w:szCs w:val="32"/>
          </w:rPr>
          <w:instrText xml:space="preserve"> PAGEREF _Toc124325885 \h </w:instrText>
        </w:r>
        <w:r>
          <w:rPr>
            <w:rStyle w:val="af5"/>
            <w:rFonts w:ascii="彩虹粗仿宋" w:eastAsia="彩虹粗仿宋" w:hint="eastAsia"/>
            <w:noProof/>
            <w:color w:val="000000" w:themeColor="text1"/>
            <w:sz w:val="28"/>
            <w:szCs w:val="32"/>
          </w:rPr>
        </w:r>
        <w:r>
          <w:rPr>
            <w:rStyle w:val="af5"/>
            <w:rFonts w:ascii="彩虹粗仿宋" w:eastAsia="彩虹粗仿宋" w:hint="eastAsia"/>
            <w:noProof/>
            <w:color w:val="000000" w:themeColor="text1"/>
            <w:sz w:val="28"/>
            <w:szCs w:val="32"/>
          </w:rPr>
          <w:fldChar w:fldCharType="separate"/>
        </w:r>
        <w:r w:rsidR="00194BFB">
          <w:rPr>
            <w:rStyle w:val="af5"/>
            <w:rFonts w:ascii="彩虹粗仿宋" w:eastAsia="彩虹粗仿宋"/>
            <w:noProof/>
            <w:color w:val="000000" w:themeColor="text1"/>
            <w:sz w:val="28"/>
            <w:szCs w:val="32"/>
          </w:rPr>
          <w:t>3</w:t>
        </w:r>
        <w:r>
          <w:rPr>
            <w:rStyle w:val="af5"/>
            <w:rFonts w:ascii="彩虹粗仿宋" w:eastAsia="彩虹粗仿宋" w:hint="eastAsia"/>
            <w:noProof/>
            <w:color w:val="000000" w:themeColor="text1"/>
            <w:sz w:val="28"/>
            <w:szCs w:val="32"/>
          </w:rPr>
          <w:fldChar w:fldCharType="end"/>
        </w:r>
      </w:hyperlink>
    </w:p>
    <w:p w14:paraId="19FE5279" w14:textId="020503D1" w:rsidR="00A818E6" w:rsidRDefault="004E12B0">
      <w:pPr>
        <w:pStyle w:val="23"/>
        <w:ind w:leftChars="0" w:left="0"/>
        <w:rPr>
          <w:rStyle w:val="af5"/>
          <w:rFonts w:ascii="彩虹粗仿宋" w:eastAsia="彩虹粗仿宋"/>
          <w:noProof/>
          <w:color w:val="000000" w:themeColor="text1"/>
          <w:sz w:val="28"/>
          <w:szCs w:val="32"/>
        </w:rPr>
      </w:pPr>
      <w:hyperlink w:anchor="_Toc124325886" w:history="1">
        <w:r w:rsidR="008434C4">
          <w:rPr>
            <w:rStyle w:val="af5"/>
            <w:rFonts w:ascii="彩虹粗仿宋" w:eastAsia="彩虹粗仿宋" w:hAnsi="宋体" w:hint="eastAsia"/>
            <w:noProof/>
            <w:color w:val="000000" w:themeColor="text1"/>
            <w:sz w:val="28"/>
            <w:szCs w:val="32"/>
          </w:rPr>
          <w:t>二、基金托管协议的依据、目的和原则</w:t>
        </w:r>
        <w:r w:rsidR="008434C4">
          <w:rPr>
            <w:rStyle w:val="af5"/>
            <w:rFonts w:ascii="彩虹粗仿宋" w:eastAsia="彩虹粗仿宋" w:hint="eastAsia"/>
            <w:noProof/>
            <w:color w:val="000000" w:themeColor="text1"/>
            <w:sz w:val="28"/>
            <w:szCs w:val="32"/>
          </w:rPr>
          <w:tab/>
        </w:r>
        <w:r w:rsidR="008434C4">
          <w:rPr>
            <w:rStyle w:val="af5"/>
            <w:rFonts w:ascii="彩虹粗仿宋" w:eastAsia="彩虹粗仿宋" w:hint="eastAsia"/>
            <w:noProof/>
            <w:color w:val="000000" w:themeColor="text1"/>
            <w:sz w:val="28"/>
            <w:szCs w:val="32"/>
          </w:rPr>
          <w:fldChar w:fldCharType="begin"/>
        </w:r>
        <w:r w:rsidR="008434C4">
          <w:rPr>
            <w:rStyle w:val="af5"/>
            <w:rFonts w:ascii="彩虹粗仿宋" w:eastAsia="彩虹粗仿宋" w:hint="eastAsia"/>
            <w:noProof/>
            <w:color w:val="000000" w:themeColor="text1"/>
            <w:sz w:val="28"/>
            <w:szCs w:val="32"/>
          </w:rPr>
          <w:instrText xml:space="preserve"> PAGEREF _Toc124325886 \h </w:instrText>
        </w:r>
        <w:r w:rsidR="008434C4">
          <w:rPr>
            <w:rStyle w:val="af5"/>
            <w:rFonts w:ascii="彩虹粗仿宋" w:eastAsia="彩虹粗仿宋" w:hint="eastAsia"/>
            <w:noProof/>
            <w:color w:val="000000" w:themeColor="text1"/>
            <w:sz w:val="28"/>
            <w:szCs w:val="32"/>
          </w:rPr>
        </w:r>
        <w:r w:rsidR="008434C4">
          <w:rPr>
            <w:rStyle w:val="af5"/>
            <w:rFonts w:ascii="彩虹粗仿宋" w:eastAsia="彩虹粗仿宋" w:hint="eastAsia"/>
            <w:noProof/>
            <w:color w:val="000000" w:themeColor="text1"/>
            <w:sz w:val="28"/>
            <w:szCs w:val="32"/>
          </w:rPr>
          <w:fldChar w:fldCharType="separate"/>
        </w:r>
        <w:r w:rsidR="00194BFB">
          <w:rPr>
            <w:rStyle w:val="af5"/>
            <w:rFonts w:ascii="彩虹粗仿宋" w:eastAsia="彩虹粗仿宋"/>
            <w:noProof/>
            <w:color w:val="000000" w:themeColor="text1"/>
            <w:sz w:val="28"/>
            <w:szCs w:val="32"/>
          </w:rPr>
          <w:t>4</w:t>
        </w:r>
        <w:r w:rsidR="008434C4">
          <w:rPr>
            <w:rStyle w:val="af5"/>
            <w:rFonts w:ascii="彩虹粗仿宋" w:eastAsia="彩虹粗仿宋" w:hint="eastAsia"/>
            <w:noProof/>
            <w:color w:val="000000" w:themeColor="text1"/>
            <w:sz w:val="28"/>
            <w:szCs w:val="32"/>
          </w:rPr>
          <w:fldChar w:fldCharType="end"/>
        </w:r>
      </w:hyperlink>
    </w:p>
    <w:p w14:paraId="4CAEB9CF" w14:textId="1455BE22" w:rsidR="00A818E6" w:rsidRDefault="004E12B0">
      <w:pPr>
        <w:pStyle w:val="23"/>
        <w:ind w:leftChars="0" w:left="0"/>
        <w:rPr>
          <w:rStyle w:val="af5"/>
          <w:rFonts w:ascii="彩虹粗仿宋" w:eastAsia="彩虹粗仿宋"/>
          <w:noProof/>
          <w:color w:val="000000" w:themeColor="text1"/>
          <w:sz w:val="28"/>
          <w:szCs w:val="32"/>
        </w:rPr>
      </w:pPr>
      <w:hyperlink w:anchor="_Toc124325887" w:history="1">
        <w:r w:rsidR="008434C4">
          <w:rPr>
            <w:rStyle w:val="af5"/>
            <w:rFonts w:ascii="彩虹粗仿宋" w:eastAsia="彩虹粗仿宋" w:hAnsi="宋体" w:hint="eastAsia"/>
            <w:noProof/>
            <w:color w:val="000000" w:themeColor="text1"/>
            <w:sz w:val="28"/>
            <w:szCs w:val="32"/>
          </w:rPr>
          <w:t>三、基金托管人对基金管理人的业务监督和核查</w:t>
        </w:r>
        <w:r w:rsidR="008434C4">
          <w:rPr>
            <w:rStyle w:val="af5"/>
            <w:rFonts w:ascii="彩虹粗仿宋" w:eastAsia="彩虹粗仿宋" w:hint="eastAsia"/>
            <w:noProof/>
            <w:color w:val="000000" w:themeColor="text1"/>
            <w:sz w:val="28"/>
            <w:szCs w:val="32"/>
          </w:rPr>
          <w:tab/>
        </w:r>
        <w:r w:rsidR="008434C4">
          <w:rPr>
            <w:rStyle w:val="af5"/>
            <w:rFonts w:ascii="彩虹粗仿宋" w:eastAsia="彩虹粗仿宋" w:hint="eastAsia"/>
            <w:noProof/>
            <w:color w:val="000000" w:themeColor="text1"/>
            <w:sz w:val="28"/>
            <w:szCs w:val="32"/>
          </w:rPr>
          <w:fldChar w:fldCharType="begin"/>
        </w:r>
        <w:r w:rsidR="008434C4">
          <w:rPr>
            <w:rStyle w:val="af5"/>
            <w:rFonts w:ascii="彩虹粗仿宋" w:eastAsia="彩虹粗仿宋" w:hint="eastAsia"/>
            <w:noProof/>
            <w:color w:val="000000" w:themeColor="text1"/>
            <w:sz w:val="28"/>
            <w:szCs w:val="32"/>
          </w:rPr>
          <w:instrText xml:space="preserve"> PAGEREF _Toc124325887 \h </w:instrText>
        </w:r>
        <w:r w:rsidR="008434C4">
          <w:rPr>
            <w:rStyle w:val="af5"/>
            <w:rFonts w:ascii="彩虹粗仿宋" w:eastAsia="彩虹粗仿宋" w:hint="eastAsia"/>
            <w:noProof/>
            <w:color w:val="000000" w:themeColor="text1"/>
            <w:sz w:val="28"/>
            <w:szCs w:val="32"/>
          </w:rPr>
        </w:r>
        <w:r w:rsidR="008434C4">
          <w:rPr>
            <w:rStyle w:val="af5"/>
            <w:rFonts w:ascii="彩虹粗仿宋" w:eastAsia="彩虹粗仿宋" w:hint="eastAsia"/>
            <w:noProof/>
            <w:color w:val="000000" w:themeColor="text1"/>
            <w:sz w:val="28"/>
            <w:szCs w:val="32"/>
          </w:rPr>
          <w:fldChar w:fldCharType="separate"/>
        </w:r>
        <w:r w:rsidR="00194BFB">
          <w:rPr>
            <w:rStyle w:val="af5"/>
            <w:rFonts w:ascii="彩虹粗仿宋" w:eastAsia="彩虹粗仿宋"/>
            <w:noProof/>
            <w:color w:val="000000" w:themeColor="text1"/>
            <w:sz w:val="28"/>
            <w:szCs w:val="32"/>
          </w:rPr>
          <w:t>5</w:t>
        </w:r>
        <w:r w:rsidR="008434C4">
          <w:rPr>
            <w:rStyle w:val="af5"/>
            <w:rFonts w:ascii="彩虹粗仿宋" w:eastAsia="彩虹粗仿宋" w:hint="eastAsia"/>
            <w:noProof/>
            <w:color w:val="000000" w:themeColor="text1"/>
            <w:sz w:val="28"/>
            <w:szCs w:val="32"/>
          </w:rPr>
          <w:fldChar w:fldCharType="end"/>
        </w:r>
      </w:hyperlink>
    </w:p>
    <w:p w14:paraId="661B0979" w14:textId="6373CA79" w:rsidR="00A818E6" w:rsidRDefault="004E12B0">
      <w:pPr>
        <w:pStyle w:val="23"/>
        <w:ind w:leftChars="0" w:left="0"/>
        <w:rPr>
          <w:rStyle w:val="af5"/>
          <w:rFonts w:ascii="彩虹粗仿宋" w:eastAsia="彩虹粗仿宋"/>
          <w:noProof/>
          <w:color w:val="000000" w:themeColor="text1"/>
          <w:sz w:val="28"/>
          <w:szCs w:val="32"/>
        </w:rPr>
      </w:pPr>
      <w:hyperlink w:anchor="_Toc124325888" w:history="1">
        <w:r w:rsidR="008434C4">
          <w:rPr>
            <w:rStyle w:val="af5"/>
            <w:rFonts w:ascii="彩虹粗仿宋" w:eastAsia="彩虹粗仿宋" w:hAnsi="宋体" w:hint="eastAsia"/>
            <w:noProof/>
            <w:color w:val="000000" w:themeColor="text1"/>
            <w:sz w:val="28"/>
            <w:szCs w:val="32"/>
          </w:rPr>
          <w:t>四、基金管理人对基金托管人的业务核查</w:t>
        </w:r>
        <w:r w:rsidR="008434C4">
          <w:rPr>
            <w:rStyle w:val="af5"/>
            <w:rFonts w:ascii="彩虹粗仿宋" w:eastAsia="彩虹粗仿宋" w:hint="eastAsia"/>
            <w:noProof/>
            <w:color w:val="000000" w:themeColor="text1"/>
            <w:sz w:val="28"/>
            <w:szCs w:val="32"/>
          </w:rPr>
          <w:tab/>
        </w:r>
        <w:r w:rsidR="008434C4">
          <w:rPr>
            <w:rStyle w:val="af5"/>
            <w:rFonts w:ascii="彩虹粗仿宋" w:eastAsia="彩虹粗仿宋" w:hint="eastAsia"/>
            <w:noProof/>
            <w:color w:val="000000" w:themeColor="text1"/>
            <w:sz w:val="28"/>
            <w:szCs w:val="32"/>
          </w:rPr>
          <w:fldChar w:fldCharType="begin"/>
        </w:r>
        <w:r w:rsidR="008434C4">
          <w:rPr>
            <w:rStyle w:val="af5"/>
            <w:rFonts w:ascii="彩虹粗仿宋" w:eastAsia="彩虹粗仿宋" w:hint="eastAsia"/>
            <w:noProof/>
            <w:color w:val="000000" w:themeColor="text1"/>
            <w:sz w:val="28"/>
            <w:szCs w:val="32"/>
          </w:rPr>
          <w:instrText xml:space="preserve"> PAGEREF _Toc124325888 \h </w:instrText>
        </w:r>
        <w:r w:rsidR="008434C4">
          <w:rPr>
            <w:rStyle w:val="af5"/>
            <w:rFonts w:ascii="彩虹粗仿宋" w:eastAsia="彩虹粗仿宋" w:hint="eastAsia"/>
            <w:noProof/>
            <w:color w:val="000000" w:themeColor="text1"/>
            <w:sz w:val="28"/>
            <w:szCs w:val="32"/>
          </w:rPr>
        </w:r>
        <w:r w:rsidR="008434C4">
          <w:rPr>
            <w:rStyle w:val="af5"/>
            <w:rFonts w:ascii="彩虹粗仿宋" w:eastAsia="彩虹粗仿宋" w:hint="eastAsia"/>
            <w:noProof/>
            <w:color w:val="000000" w:themeColor="text1"/>
            <w:sz w:val="28"/>
            <w:szCs w:val="32"/>
          </w:rPr>
          <w:fldChar w:fldCharType="separate"/>
        </w:r>
        <w:r w:rsidR="00194BFB">
          <w:rPr>
            <w:rStyle w:val="af5"/>
            <w:rFonts w:ascii="彩虹粗仿宋" w:eastAsia="彩虹粗仿宋"/>
            <w:noProof/>
            <w:color w:val="000000" w:themeColor="text1"/>
            <w:sz w:val="28"/>
            <w:szCs w:val="32"/>
          </w:rPr>
          <w:t>10</w:t>
        </w:r>
        <w:r w:rsidR="008434C4">
          <w:rPr>
            <w:rStyle w:val="af5"/>
            <w:rFonts w:ascii="彩虹粗仿宋" w:eastAsia="彩虹粗仿宋" w:hint="eastAsia"/>
            <w:noProof/>
            <w:color w:val="000000" w:themeColor="text1"/>
            <w:sz w:val="28"/>
            <w:szCs w:val="32"/>
          </w:rPr>
          <w:fldChar w:fldCharType="end"/>
        </w:r>
      </w:hyperlink>
    </w:p>
    <w:p w14:paraId="3647478A" w14:textId="3B48CBB4" w:rsidR="00A818E6" w:rsidRDefault="004E12B0">
      <w:pPr>
        <w:pStyle w:val="23"/>
        <w:ind w:leftChars="0" w:left="0"/>
        <w:rPr>
          <w:rStyle w:val="af5"/>
          <w:rFonts w:ascii="彩虹粗仿宋" w:eastAsia="彩虹粗仿宋"/>
          <w:noProof/>
          <w:color w:val="000000" w:themeColor="text1"/>
          <w:sz w:val="28"/>
          <w:szCs w:val="32"/>
        </w:rPr>
      </w:pPr>
      <w:hyperlink w:anchor="_Toc124325889" w:history="1">
        <w:r w:rsidR="008434C4">
          <w:rPr>
            <w:rStyle w:val="af5"/>
            <w:rFonts w:ascii="彩虹粗仿宋" w:eastAsia="彩虹粗仿宋" w:hAnsi="宋体" w:hint="eastAsia"/>
            <w:noProof/>
            <w:color w:val="000000" w:themeColor="text1"/>
            <w:sz w:val="28"/>
            <w:szCs w:val="32"/>
          </w:rPr>
          <w:t>五、基金财产的保管</w:t>
        </w:r>
        <w:r w:rsidR="008434C4">
          <w:rPr>
            <w:rStyle w:val="af5"/>
            <w:rFonts w:ascii="彩虹粗仿宋" w:eastAsia="彩虹粗仿宋" w:hint="eastAsia"/>
            <w:noProof/>
            <w:color w:val="000000" w:themeColor="text1"/>
            <w:sz w:val="28"/>
            <w:szCs w:val="32"/>
          </w:rPr>
          <w:tab/>
        </w:r>
        <w:r w:rsidR="008434C4">
          <w:rPr>
            <w:rStyle w:val="af5"/>
            <w:rFonts w:ascii="彩虹粗仿宋" w:eastAsia="彩虹粗仿宋" w:hint="eastAsia"/>
            <w:noProof/>
            <w:color w:val="000000" w:themeColor="text1"/>
            <w:sz w:val="28"/>
            <w:szCs w:val="32"/>
          </w:rPr>
          <w:fldChar w:fldCharType="begin"/>
        </w:r>
        <w:r w:rsidR="008434C4">
          <w:rPr>
            <w:rStyle w:val="af5"/>
            <w:rFonts w:ascii="彩虹粗仿宋" w:eastAsia="彩虹粗仿宋" w:hint="eastAsia"/>
            <w:noProof/>
            <w:color w:val="000000" w:themeColor="text1"/>
            <w:sz w:val="28"/>
            <w:szCs w:val="32"/>
          </w:rPr>
          <w:instrText xml:space="preserve"> PAGEREF _Toc124325889 \h </w:instrText>
        </w:r>
        <w:r w:rsidR="008434C4">
          <w:rPr>
            <w:rStyle w:val="af5"/>
            <w:rFonts w:ascii="彩虹粗仿宋" w:eastAsia="彩虹粗仿宋" w:hint="eastAsia"/>
            <w:noProof/>
            <w:color w:val="000000" w:themeColor="text1"/>
            <w:sz w:val="28"/>
            <w:szCs w:val="32"/>
          </w:rPr>
        </w:r>
        <w:r w:rsidR="008434C4">
          <w:rPr>
            <w:rStyle w:val="af5"/>
            <w:rFonts w:ascii="彩虹粗仿宋" w:eastAsia="彩虹粗仿宋" w:hint="eastAsia"/>
            <w:noProof/>
            <w:color w:val="000000" w:themeColor="text1"/>
            <w:sz w:val="28"/>
            <w:szCs w:val="32"/>
          </w:rPr>
          <w:fldChar w:fldCharType="separate"/>
        </w:r>
        <w:r w:rsidR="00194BFB">
          <w:rPr>
            <w:rStyle w:val="af5"/>
            <w:rFonts w:ascii="彩虹粗仿宋" w:eastAsia="彩虹粗仿宋"/>
            <w:noProof/>
            <w:color w:val="000000" w:themeColor="text1"/>
            <w:sz w:val="28"/>
            <w:szCs w:val="32"/>
          </w:rPr>
          <w:t>11</w:t>
        </w:r>
        <w:r w:rsidR="008434C4">
          <w:rPr>
            <w:rStyle w:val="af5"/>
            <w:rFonts w:ascii="彩虹粗仿宋" w:eastAsia="彩虹粗仿宋" w:hint="eastAsia"/>
            <w:noProof/>
            <w:color w:val="000000" w:themeColor="text1"/>
            <w:sz w:val="28"/>
            <w:szCs w:val="32"/>
          </w:rPr>
          <w:fldChar w:fldCharType="end"/>
        </w:r>
      </w:hyperlink>
    </w:p>
    <w:p w14:paraId="67905824" w14:textId="4E36C383" w:rsidR="00A818E6" w:rsidRDefault="004E12B0">
      <w:pPr>
        <w:pStyle w:val="23"/>
        <w:ind w:leftChars="0" w:left="0"/>
        <w:rPr>
          <w:rStyle w:val="af5"/>
          <w:rFonts w:ascii="彩虹粗仿宋" w:eastAsia="彩虹粗仿宋"/>
          <w:noProof/>
          <w:color w:val="000000" w:themeColor="text1"/>
          <w:sz w:val="28"/>
          <w:szCs w:val="32"/>
        </w:rPr>
      </w:pPr>
      <w:hyperlink w:anchor="_Toc124325890" w:history="1">
        <w:r w:rsidR="008434C4">
          <w:rPr>
            <w:rStyle w:val="af5"/>
            <w:rFonts w:ascii="彩虹粗仿宋" w:eastAsia="彩虹粗仿宋" w:hAnsi="宋体" w:hint="eastAsia"/>
            <w:noProof/>
            <w:color w:val="000000" w:themeColor="text1"/>
            <w:sz w:val="28"/>
            <w:szCs w:val="32"/>
          </w:rPr>
          <w:t>六、指令的发送、确认及执行</w:t>
        </w:r>
        <w:r w:rsidR="008434C4">
          <w:rPr>
            <w:rStyle w:val="af5"/>
            <w:rFonts w:ascii="彩虹粗仿宋" w:eastAsia="彩虹粗仿宋" w:hint="eastAsia"/>
            <w:noProof/>
            <w:color w:val="000000" w:themeColor="text1"/>
            <w:sz w:val="28"/>
            <w:szCs w:val="32"/>
          </w:rPr>
          <w:tab/>
        </w:r>
        <w:r w:rsidR="008434C4">
          <w:rPr>
            <w:rStyle w:val="af5"/>
            <w:rFonts w:ascii="彩虹粗仿宋" w:eastAsia="彩虹粗仿宋" w:hint="eastAsia"/>
            <w:noProof/>
            <w:color w:val="000000" w:themeColor="text1"/>
            <w:sz w:val="28"/>
            <w:szCs w:val="32"/>
          </w:rPr>
          <w:fldChar w:fldCharType="begin"/>
        </w:r>
        <w:r w:rsidR="008434C4">
          <w:rPr>
            <w:rStyle w:val="af5"/>
            <w:rFonts w:ascii="彩虹粗仿宋" w:eastAsia="彩虹粗仿宋" w:hint="eastAsia"/>
            <w:noProof/>
            <w:color w:val="000000" w:themeColor="text1"/>
            <w:sz w:val="28"/>
            <w:szCs w:val="32"/>
          </w:rPr>
          <w:instrText xml:space="preserve"> PAGEREF _Toc124325890 \h </w:instrText>
        </w:r>
        <w:r w:rsidR="008434C4">
          <w:rPr>
            <w:rStyle w:val="af5"/>
            <w:rFonts w:ascii="彩虹粗仿宋" w:eastAsia="彩虹粗仿宋" w:hint="eastAsia"/>
            <w:noProof/>
            <w:color w:val="000000" w:themeColor="text1"/>
            <w:sz w:val="28"/>
            <w:szCs w:val="32"/>
          </w:rPr>
        </w:r>
        <w:r w:rsidR="008434C4">
          <w:rPr>
            <w:rStyle w:val="af5"/>
            <w:rFonts w:ascii="彩虹粗仿宋" w:eastAsia="彩虹粗仿宋" w:hint="eastAsia"/>
            <w:noProof/>
            <w:color w:val="000000" w:themeColor="text1"/>
            <w:sz w:val="28"/>
            <w:szCs w:val="32"/>
          </w:rPr>
          <w:fldChar w:fldCharType="separate"/>
        </w:r>
        <w:r w:rsidR="00194BFB">
          <w:rPr>
            <w:rStyle w:val="af5"/>
            <w:rFonts w:ascii="彩虹粗仿宋" w:eastAsia="彩虹粗仿宋"/>
            <w:noProof/>
            <w:color w:val="000000" w:themeColor="text1"/>
            <w:sz w:val="28"/>
            <w:szCs w:val="32"/>
          </w:rPr>
          <w:t>14</w:t>
        </w:r>
        <w:r w:rsidR="008434C4">
          <w:rPr>
            <w:rStyle w:val="af5"/>
            <w:rFonts w:ascii="彩虹粗仿宋" w:eastAsia="彩虹粗仿宋" w:hint="eastAsia"/>
            <w:noProof/>
            <w:color w:val="000000" w:themeColor="text1"/>
            <w:sz w:val="28"/>
            <w:szCs w:val="32"/>
          </w:rPr>
          <w:fldChar w:fldCharType="end"/>
        </w:r>
      </w:hyperlink>
    </w:p>
    <w:p w14:paraId="27924335" w14:textId="64B94232" w:rsidR="00A818E6" w:rsidRDefault="004E12B0">
      <w:pPr>
        <w:pStyle w:val="23"/>
        <w:ind w:leftChars="0" w:left="0"/>
        <w:rPr>
          <w:rStyle w:val="af5"/>
          <w:rFonts w:ascii="彩虹粗仿宋" w:eastAsia="彩虹粗仿宋"/>
          <w:noProof/>
          <w:color w:val="000000" w:themeColor="text1"/>
          <w:sz w:val="28"/>
          <w:szCs w:val="32"/>
        </w:rPr>
      </w:pPr>
      <w:hyperlink w:anchor="_Toc124325891" w:history="1">
        <w:r w:rsidR="008434C4">
          <w:rPr>
            <w:rStyle w:val="af5"/>
            <w:rFonts w:ascii="彩虹粗仿宋" w:eastAsia="彩虹粗仿宋" w:hAnsi="宋体" w:hint="eastAsia"/>
            <w:noProof/>
            <w:color w:val="000000" w:themeColor="text1"/>
            <w:sz w:val="28"/>
            <w:szCs w:val="32"/>
          </w:rPr>
          <w:t>七、交易及清算交收安排</w:t>
        </w:r>
        <w:r w:rsidR="008434C4">
          <w:rPr>
            <w:rStyle w:val="af5"/>
            <w:rFonts w:ascii="彩虹粗仿宋" w:eastAsia="彩虹粗仿宋" w:hint="eastAsia"/>
            <w:noProof/>
            <w:color w:val="000000" w:themeColor="text1"/>
            <w:sz w:val="28"/>
            <w:szCs w:val="32"/>
          </w:rPr>
          <w:tab/>
        </w:r>
        <w:r w:rsidR="008434C4">
          <w:rPr>
            <w:rStyle w:val="af5"/>
            <w:rFonts w:ascii="彩虹粗仿宋" w:eastAsia="彩虹粗仿宋" w:hint="eastAsia"/>
            <w:noProof/>
            <w:color w:val="000000" w:themeColor="text1"/>
            <w:sz w:val="28"/>
            <w:szCs w:val="32"/>
          </w:rPr>
          <w:fldChar w:fldCharType="begin"/>
        </w:r>
        <w:r w:rsidR="008434C4">
          <w:rPr>
            <w:rStyle w:val="af5"/>
            <w:rFonts w:ascii="彩虹粗仿宋" w:eastAsia="彩虹粗仿宋" w:hint="eastAsia"/>
            <w:noProof/>
            <w:color w:val="000000" w:themeColor="text1"/>
            <w:sz w:val="28"/>
            <w:szCs w:val="32"/>
          </w:rPr>
          <w:instrText xml:space="preserve"> PAGEREF _Toc124325891 \h </w:instrText>
        </w:r>
        <w:r w:rsidR="008434C4">
          <w:rPr>
            <w:rStyle w:val="af5"/>
            <w:rFonts w:ascii="彩虹粗仿宋" w:eastAsia="彩虹粗仿宋" w:hint="eastAsia"/>
            <w:noProof/>
            <w:color w:val="000000" w:themeColor="text1"/>
            <w:sz w:val="28"/>
            <w:szCs w:val="32"/>
          </w:rPr>
        </w:r>
        <w:r w:rsidR="008434C4">
          <w:rPr>
            <w:rStyle w:val="af5"/>
            <w:rFonts w:ascii="彩虹粗仿宋" w:eastAsia="彩虹粗仿宋" w:hint="eastAsia"/>
            <w:noProof/>
            <w:color w:val="000000" w:themeColor="text1"/>
            <w:sz w:val="28"/>
            <w:szCs w:val="32"/>
          </w:rPr>
          <w:fldChar w:fldCharType="separate"/>
        </w:r>
        <w:r w:rsidR="00194BFB">
          <w:rPr>
            <w:rStyle w:val="af5"/>
            <w:rFonts w:ascii="彩虹粗仿宋" w:eastAsia="彩虹粗仿宋"/>
            <w:noProof/>
            <w:color w:val="000000" w:themeColor="text1"/>
            <w:sz w:val="28"/>
            <w:szCs w:val="32"/>
          </w:rPr>
          <w:t>16</w:t>
        </w:r>
        <w:r w:rsidR="008434C4">
          <w:rPr>
            <w:rStyle w:val="af5"/>
            <w:rFonts w:ascii="彩虹粗仿宋" w:eastAsia="彩虹粗仿宋" w:hint="eastAsia"/>
            <w:noProof/>
            <w:color w:val="000000" w:themeColor="text1"/>
            <w:sz w:val="28"/>
            <w:szCs w:val="32"/>
          </w:rPr>
          <w:fldChar w:fldCharType="end"/>
        </w:r>
      </w:hyperlink>
    </w:p>
    <w:p w14:paraId="312911D6" w14:textId="28F87265" w:rsidR="00A818E6" w:rsidRDefault="004E12B0">
      <w:pPr>
        <w:pStyle w:val="23"/>
        <w:ind w:leftChars="0" w:left="0"/>
        <w:rPr>
          <w:rStyle w:val="af5"/>
          <w:rFonts w:ascii="彩虹粗仿宋" w:eastAsia="彩虹粗仿宋"/>
          <w:noProof/>
          <w:color w:val="000000" w:themeColor="text1"/>
          <w:sz w:val="28"/>
          <w:szCs w:val="32"/>
        </w:rPr>
      </w:pPr>
      <w:hyperlink w:anchor="_Toc124325892" w:history="1">
        <w:r w:rsidR="008434C4">
          <w:rPr>
            <w:rStyle w:val="af5"/>
            <w:rFonts w:ascii="彩虹粗仿宋" w:eastAsia="彩虹粗仿宋" w:hAnsi="宋体" w:hint="eastAsia"/>
            <w:noProof/>
            <w:color w:val="000000" w:themeColor="text1"/>
            <w:sz w:val="28"/>
            <w:szCs w:val="32"/>
          </w:rPr>
          <w:t>八、基金资产净值计算和会计核算</w:t>
        </w:r>
        <w:r w:rsidR="008434C4">
          <w:rPr>
            <w:rStyle w:val="af5"/>
            <w:rFonts w:ascii="彩虹粗仿宋" w:eastAsia="彩虹粗仿宋" w:hint="eastAsia"/>
            <w:noProof/>
            <w:color w:val="000000" w:themeColor="text1"/>
            <w:sz w:val="28"/>
            <w:szCs w:val="32"/>
          </w:rPr>
          <w:tab/>
        </w:r>
        <w:r w:rsidR="008434C4">
          <w:rPr>
            <w:rStyle w:val="af5"/>
            <w:rFonts w:ascii="彩虹粗仿宋" w:eastAsia="彩虹粗仿宋" w:hint="eastAsia"/>
            <w:noProof/>
            <w:color w:val="000000" w:themeColor="text1"/>
            <w:sz w:val="28"/>
            <w:szCs w:val="32"/>
          </w:rPr>
          <w:fldChar w:fldCharType="begin"/>
        </w:r>
        <w:r w:rsidR="008434C4">
          <w:rPr>
            <w:rStyle w:val="af5"/>
            <w:rFonts w:ascii="彩虹粗仿宋" w:eastAsia="彩虹粗仿宋" w:hint="eastAsia"/>
            <w:noProof/>
            <w:color w:val="000000" w:themeColor="text1"/>
            <w:sz w:val="28"/>
            <w:szCs w:val="32"/>
          </w:rPr>
          <w:instrText xml:space="preserve"> PAGEREF _Toc124325892 \h </w:instrText>
        </w:r>
        <w:r w:rsidR="008434C4">
          <w:rPr>
            <w:rStyle w:val="af5"/>
            <w:rFonts w:ascii="彩虹粗仿宋" w:eastAsia="彩虹粗仿宋" w:hint="eastAsia"/>
            <w:noProof/>
            <w:color w:val="000000" w:themeColor="text1"/>
            <w:sz w:val="28"/>
            <w:szCs w:val="32"/>
          </w:rPr>
        </w:r>
        <w:r w:rsidR="008434C4">
          <w:rPr>
            <w:rStyle w:val="af5"/>
            <w:rFonts w:ascii="彩虹粗仿宋" w:eastAsia="彩虹粗仿宋" w:hint="eastAsia"/>
            <w:noProof/>
            <w:color w:val="000000" w:themeColor="text1"/>
            <w:sz w:val="28"/>
            <w:szCs w:val="32"/>
          </w:rPr>
          <w:fldChar w:fldCharType="separate"/>
        </w:r>
        <w:r w:rsidR="00194BFB">
          <w:rPr>
            <w:rStyle w:val="af5"/>
            <w:rFonts w:ascii="彩虹粗仿宋" w:eastAsia="彩虹粗仿宋"/>
            <w:noProof/>
            <w:color w:val="000000" w:themeColor="text1"/>
            <w:sz w:val="28"/>
            <w:szCs w:val="32"/>
          </w:rPr>
          <w:t>21</w:t>
        </w:r>
        <w:r w:rsidR="008434C4">
          <w:rPr>
            <w:rStyle w:val="af5"/>
            <w:rFonts w:ascii="彩虹粗仿宋" w:eastAsia="彩虹粗仿宋" w:hint="eastAsia"/>
            <w:noProof/>
            <w:color w:val="000000" w:themeColor="text1"/>
            <w:sz w:val="28"/>
            <w:szCs w:val="32"/>
          </w:rPr>
          <w:fldChar w:fldCharType="end"/>
        </w:r>
      </w:hyperlink>
    </w:p>
    <w:p w14:paraId="0F9E0075" w14:textId="13071530" w:rsidR="00A818E6" w:rsidRDefault="004E12B0">
      <w:pPr>
        <w:pStyle w:val="23"/>
        <w:ind w:leftChars="0" w:left="0"/>
        <w:rPr>
          <w:rStyle w:val="af5"/>
          <w:rFonts w:ascii="彩虹粗仿宋" w:eastAsia="彩虹粗仿宋"/>
          <w:noProof/>
          <w:color w:val="000000" w:themeColor="text1"/>
          <w:sz w:val="28"/>
          <w:szCs w:val="32"/>
        </w:rPr>
      </w:pPr>
      <w:hyperlink w:anchor="_Toc124325893" w:history="1">
        <w:r w:rsidR="008434C4">
          <w:rPr>
            <w:rStyle w:val="af5"/>
            <w:rFonts w:ascii="彩虹粗仿宋" w:eastAsia="彩虹粗仿宋" w:hAnsi="宋体" w:hint="eastAsia"/>
            <w:noProof/>
            <w:color w:val="000000" w:themeColor="text1"/>
            <w:sz w:val="28"/>
            <w:szCs w:val="32"/>
          </w:rPr>
          <w:t>九、基金收益分配</w:t>
        </w:r>
        <w:r w:rsidR="008434C4">
          <w:rPr>
            <w:rStyle w:val="af5"/>
            <w:rFonts w:ascii="彩虹粗仿宋" w:eastAsia="彩虹粗仿宋" w:hint="eastAsia"/>
            <w:noProof/>
            <w:color w:val="000000" w:themeColor="text1"/>
            <w:sz w:val="28"/>
            <w:szCs w:val="32"/>
          </w:rPr>
          <w:tab/>
        </w:r>
        <w:r w:rsidR="008434C4">
          <w:rPr>
            <w:rStyle w:val="af5"/>
            <w:rFonts w:ascii="彩虹粗仿宋" w:eastAsia="彩虹粗仿宋" w:hint="eastAsia"/>
            <w:noProof/>
            <w:color w:val="000000" w:themeColor="text1"/>
            <w:sz w:val="28"/>
            <w:szCs w:val="32"/>
          </w:rPr>
          <w:fldChar w:fldCharType="begin"/>
        </w:r>
        <w:r w:rsidR="008434C4">
          <w:rPr>
            <w:rStyle w:val="af5"/>
            <w:rFonts w:ascii="彩虹粗仿宋" w:eastAsia="彩虹粗仿宋" w:hint="eastAsia"/>
            <w:noProof/>
            <w:color w:val="000000" w:themeColor="text1"/>
            <w:sz w:val="28"/>
            <w:szCs w:val="32"/>
          </w:rPr>
          <w:instrText xml:space="preserve"> PAGEREF _Toc124325893 \h </w:instrText>
        </w:r>
        <w:r w:rsidR="008434C4">
          <w:rPr>
            <w:rStyle w:val="af5"/>
            <w:rFonts w:ascii="彩虹粗仿宋" w:eastAsia="彩虹粗仿宋" w:hint="eastAsia"/>
            <w:noProof/>
            <w:color w:val="000000" w:themeColor="text1"/>
            <w:sz w:val="28"/>
            <w:szCs w:val="32"/>
          </w:rPr>
        </w:r>
        <w:r w:rsidR="008434C4">
          <w:rPr>
            <w:rStyle w:val="af5"/>
            <w:rFonts w:ascii="彩虹粗仿宋" w:eastAsia="彩虹粗仿宋" w:hint="eastAsia"/>
            <w:noProof/>
            <w:color w:val="000000" w:themeColor="text1"/>
            <w:sz w:val="28"/>
            <w:szCs w:val="32"/>
          </w:rPr>
          <w:fldChar w:fldCharType="separate"/>
        </w:r>
        <w:r w:rsidR="00194BFB">
          <w:rPr>
            <w:rStyle w:val="af5"/>
            <w:rFonts w:ascii="彩虹粗仿宋" w:eastAsia="彩虹粗仿宋"/>
            <w:noProof/>
            <w:color w:val="000000" w:themeColor="text1"/>
            <w:sz w:val="28"/>
            <w:szCs w:val="32"/>
          </w:rPr>
          <w:t>26</w:t>
        </w:r>
        <w:r w:rsidR="008434C4">
          <w:rPr>
            <w:rStyle w:val="af5"/>
            <w:rFonts w:ascii="彩虹粗仿宋" w:eastAsia="彩虹粗仿宋" w:hint="eastAsia"/>
            <w:noProof/>
            <w:color w:val="000000" w:themeColor="text1"/>
            <w:sz w:val="28"/>
            <w:szCs w:val="32"/>
          </w:rPr>
          <w:fldChar w:fldCharType="end"/>
        </w:r>
      </w:hyperlink>
    </w:p>
    <w:p w14:paraId="3B844772" w14:textId="2A175C4B" w:rsidR="00A818E6" w:rsidRDefault="004E12B0">
      <w:pPr>
        <w:pStyle w:val="23"/>
        <w:ind w:leftChars="0" w:left="0"/>
        <w:rPr>
          <w:rStyle w:val="af5"/>
          <w:rFonts w:ascii="彩虹粗仿宋" w:eastAsia="彩虹粗仿宋"/>
          <w:noProof/>
          <w:color w:val="000000" w:themeColor="text1"/>
          <w:sz w:val="28"/>
          <w:szCs w:val="32"/>
        </w:rPr>
      </w:pPr>
      <w:hyperlink w:anchor="_Toc124325894" w:history="1">
        <w:r w:rsidR="008434C4">
          <w:rPr>
            <w:rStyle w:val="af5"/>
            <w:rFonts w:ascii="彩虹粗仿宋" w:eastAsia="彩虹粗仿宋" w:hAnsi="宋体" w:hint="eastAsia"/>
            <w:noProof/>
            <w:color w:val="000000" w:themeColor="text1"/>
            <w:sz w:val="28"/>
            <w:szCs w:val="32"/>
          </w:rPr>
          <w:t>十、基金信息披露</w:t>
        </w:r>
        <w:r w:rsidR="008434C4">
          <w:rPr>
            <w:rStyle w:val="af5"/>
            <w:rFonts w:ascii="彩虹粗仿宋" w:eastAsia="彩虹粗仿宋" w:hint="eastAsia"/>
            <w:noProof/>
            <w:color w:val="000000" w:themeColor="text1"/>
            <w:sz w:val="28"/>
            <w:szCs w:val="32"/>
          </w:rPr>
          <w:tab/>
        </w:r>
        <w:r w:rsidR="008434C4">
          <w:rPr>
            <w:rStyle w:val="af5"/>
            <w:rFonts w:ascii="彩虹粗仿宋" w:eastAsia="彩虹粗仿宋" w:hint="eastAsia"/>
            <w:noProof/>
            <w:color w:val="000000" w:themeColor="text1"/>
            <w:sz w:val="28"/>
            <w:szCs w:val="32"/>
          </w:rPr>
          <w:fldChar w:fldCharType="begin"/>
        </w:r>
        <w:r w:rsidR="008434C4">
          <w:rPr>
            <w:rStyle w:val="af5"/>
            <w:rFonts w:ascii="彩虹粗仿宋" w:eastAsia="彩虹粗仿宋" w:hint="eastAsia"/>
            <w:noProof/>
            <w:color w:val="000000" w:themeColor="text1"/>
            <w:sz w:val="28"/>
            <w:szCs w:val="32"/>
          </w:rPr>
          <w:instrText xml:space="preserve"> PAGEREF _Toc124325894 \h </w:instrText>
        </w:r>
        <w:r w:rsidR="008434C4">
          <w:rPr>
            <w:rStyle w:val="af5"/>
            <w:rFonts w:ascii="彩虹粗仿宋" w:eastAsia="彩虹粗仿宋" w:hint="eastAsia"/>
            <w:noProof/>
            <w:color w:val="000000" w:themeColor="text1"/>
            <w:sz w:val="28"/>
            <w:szCs w:val="32"/>
          </w:rPr>
        </w:r>
        <w:r w:rsidR="008434C4">
          <w:rPr>
            <w:rStyle w:val="af5"/>
            <w:rFonts w:ascii="彩虹粗仿宋" w:eastAsia="彩虹粗仿宋" w:hint="eastAsia"/>
            <w:noProof/>
            <w:color w:val="000000" w:themeColor="text1"/>
            <w:sz w:val="28"/>
            <w:szCs w:val="32"/>
          </w:rPr>
          <w:fldChar w:fldCharType="separate"/>
        </w:r>
        <w:r w:rsidR="00194BFB">
          <w:rPr>
            <w:rStyle w:val="af5"/>
            <w:rFonts w:ascii="彩虹粗仿宋" w:eastAsia="彩虹粗仿宋"/>
            <w:noProof/>
            <w:color w:val="000000" w:themeColor="text1"/>
            <w:sz w:val="28"/>
            <w:szCs w:val="32"/>
          </w:rPr>
          <w:t>27</w:t>
        </w:r>
        <w:r w:rsidR="008434C4">
          <w:rPr>
            <w:rStyle w:val="af5"/>
            <w:rFonts w:ascii="彩虹粗仿宋" w:eastAsia="彩虹粗仿宋" w:hint="eastAsia"/>
            <w:noProof/>
            <w:color w:val="000000" w:themeColor="text1"/>
            <w:sz w:val="28"/>
            <w:szCs w:val="32"/>
          </w:rPr>
          <w:fldChar w:fldCharType="end"/>
        </w:r>
      </w:hyperlink>
    </w:p>
    <w:p w14:paraId="5CB5AA11" w14:textId="299C5D8A" w:rsidR="00A818E6" w:rsidRDefault="004E12B0">
      <w:pPr>
        <w:pStyle w:val="23"/>
        <w:ind w:leftChars="0" w:left="0"/>
        <w:rPr>
          <w:rStyle w:val="af5"/>
          <w:rFonts w:ascii="彩虹粗仿宋" w:eastAsia="彩虹粗仿宋"/>
          <w:noProof/>
          <w:color w:val="000000" w:themeColor="text1"/>
          <w:sz w:val="28"/>
          <w:szCs w:val="32"/>
        </w:rPr>
      </w:pPr>
      <w:hyperlink w:anchor="_Toc124325895" w:history="1">
        <w:r w:rsidR="008434C4">
          <w:rPr>
            <w:rStyle w:val="af5"/>
            <w:rFonts w:ascii="彩虹粗仿宋" w:eastAsia="彩虹粗仿宋" w:hAnsi="宋体" w:hint="eastAsia"/>
            <w:noProof/>
            <w:color w:val="000000" w:themeColor="text1"/>
            <w:sz w:val="28"/>
            <w:szCs w:val="32"/>
          </w:rPr>
          <w:t>十一、基金费用</w:t>
        </w:r>
        <w:r w:rsidR="008434C4">
          <w:rPr>
            <w:rStyle w:val="af5"/>
            <w:rFonts w:ascii="彩虹粗仿宋" w:eastAsia="彩虹粗仿宋" w:hint="eastAsia"/>
            <w:noProof/>
            <w:color w:val="000000" w:themeColor="text1"/>
            <w:sz w:val="28"/>
            <w:szCs w:val="32"/>
          </w:rPr>
          <w:tab/>
        </w:r>
        <w:r w:rsidR="008434C4">
          <w:rPr>
            <w:rStyle w:val="af5"/>
            <w:rFonts w:ascii="彩虹粗仿宋" w:eastAsia="彩虹粗仿宋" w:hint="eastAsia"/>
            <w:noProof/>
            <w:color w:val="000000" w:themeColor="text1"/>
            <w:sz w:val="28"/>
            <w:szCs w:val="32"/>
          </w:rPr>
          <w:fldChar w:fldCharType="begin"/>
        </w:r>
        <w:r w:rsidR="008434C4">
          <w:rPr>
            <w:rStyle w:val="af5"/>
            <w:rFonts w:ascii="彩虹粗仿宋" w:eastAsia="彩虹粗仿宋" w:hint="eastAsia"/>
            <w:noProof/>
            <w:color w:val="000000" w:themeColor="text1"/>
            <w:sz w:val="28"/>
            <w:szCs w:val="32"/>
          </w:rPr>
          <w:instrText xml:space="preserve"> PAGEREF _Toc124325895 \h </w:instrText>
        </w:r>
        <w:r w:rsidR="008434C4">
          <w:rPr>
            <w:rStyle w:val="af5"/>
            <w:rFonts w:ascii="彩虹粗仿宋" w:eastAsia="彩虹粗仿宋" w:hint="eastAsia"/>
            <w:noProof/>
            <w:color w:val="000000" w:themeColor="text1"/>
            <w:sz w:val="28"/>
            <w:szCs w:val="32"/>
          </w:rPr>
        </w:r>
        <w:r w:rsidR="008434C4">
          <w:rPr>
            <w:rStyle w:val="af5"/>
            <w:rFonts w:ascii="彩虹粗仿宋" w:eastAsia="彩虹粗仿宋" w:hint="eastAsia"/>
            <w:noProof/>
            <w:color w:val="000000" w:themeColor="text1"/>
            <w:sz w:val="28"/>
            <w:szCs w:val="32"/>
          </w:rPr>
          <w:fldChar w:fldCharType="separate"/>
        </w:r>
        <w:r w:rsidR="00194BFB">
          <w:rPr>
            <w:rStyle w:val="af5"/>
            <w:rFonts w:ascii="彩虹粗仿宋" w:eastAsia="彩虹粗仿宋"/>
            <w:noProof/>
            <w:color w:val="000000" w:themeColor="text1"/>
            <w:sz w:val="28"/>
            <w:szCs w:val="32"/>
          </w:rPr>
          <w:t>29</w:t>
        </w:r>
        <w:r w:rsidR="008434C4">
          <w:rPr>
            <w:rStyle w:val="af5"/>
            <w:rFonts w:ascii="彩虹粗仿宋" w:eastAsia="彩虹粗仿宋" w:hint="eastAsia"/>
            <w:noProof/>
            <w:color w:val="000000" w:themeColor="text1"/>
            <w:sz w:val="28"/>
            <w:szCs w:val="32"/>
          </w:rPr>
          <w:fldChar w:fldCharType="end"/>
        </w:r>
      </w:hyperlink>
    </w:p>
    <w:p w14:paraId="404A3D38" w14:textId="7F54EC36" w:rsidR="00A818E6" w:rsidRDefault="004E12B0">
      <w:pPr>
        <w:pStyle w:val="23"/>
        <w:ind w:leftChars="0" w:left="0"/>
        <w:rPr>
          <w:rStyle w:val="af5"/>
          <w:rFonts w:ascii="彩虹粗仿宋" w:eastAsia="彩虹粗仿宋"/>
          <w:noProof/>
          <w:color w:val="000000" w:themeColor="text1"/>
          <w:sz w:val="28"/>
          <w:szCs w:val="32"/>
        </w:rPr>
      </w:pPr>
      <w:hyperlink w:anchor="_Toc124325896" w:history="1">
        <w:r w:rsidR="008434C4">
          <w:rPr>
            <w:rStyle w:val="af5"/>
            <w:rFonts w:ascii="彩虹粗仿宋" w:eastAsia="彩虹粗仿宋" w:hAnsi="宋体" w:hint="eastAsia"/>
            <w:noProof/>
            <w:color w:val="000000" w:themeColor="text1"/>
            <w:sz w:val="28"/>
            <w:szCs w:val="32"/>
          </w:rPr>
          <w:t>十二、基金份额持有人名册的保管</w:t>
        </w:r>
        <w:r w:rsidR="008434C4">
          <w:rPr>
            <w:rStyle w:val="af5"/>
            <w:rFonts w:ascii="彩虹粗仿宋" w:eastAsia="彩虹粗仿宋" w:hint="eastAsia"/>
            <w:noProof/>
            <w:color w:val="000000" w:themeColor="text1"/>
            <w:sz w:val="28"/>
            <w:szCs w:val="32"/>
          </w:rPr>
          <w:tab/>
        </w:r>
        <w:r w:rsidR="008434C4">
          <w:rPr>
            <w:rStyle w:val="af5"/>
            <w:rFonts w:ascii="彩虹粗仿宋" w:eastAsia="彩虹粗仿宋" w:hint="eastAsia"/>
            <w:noProof/>
            <w:color w:val="000000" w:themeColor="text1"/>
            <w:sz w:val="28"/>
            <w:szCs w:val="32"/>
          </w:rPr>
          <w:fldChar w:fldCharType="begin"/>
        </w:r>
        <w:r w:rsidR="008434C4">
          <w:rPr>
            <w:rStyle w:val="af5"/>
            <w:rFonts w:ascii="彩虹粗仿宋" w:eastAsia="彩虹粗仿宋" w:hint="eastAsia"/>
            <w:noProof/>
            <w:color w:val="000000" w:themeColor="text1"/>
            <w:sz w:val="28"/>
            <w:szCs w:val="32"/>
          </w:rPr>
          <w:instrText xml:space="preserve"> PAGEREF _Toc124325896 \h </w:instrText>
        </w:r>
        <w:r w:rsidR="008434C4">
          <w:rPr>
            <w:rStyle w:val="af5"/>
            <w:rFonts w:ascii="彩虹粗仿宋" w:eastAsia="彩虹粗仿宋" w:hint="eastAsia"/>
            <w:noProof/>
            <w:color w:val="000000" w:themeColor="text1"/>
            <w:sz w:val="28"/>
            <w:szCs w:val="32"/>
          </w:rPr>
        </w:r>
        <w:r w:rsidR="008434C4">
          <w:rPr>
            <w:rStyle w:val="af5"/>
            <w:rFonts w:ascii="彩虹粗仿宋" w:eastAsia="彩虹粗仿宋" w:hint="eastAsia"/>
            <w:noProof/>
            <w:color w:val="000000" w:themeColor="text1"/>
            <w:sz w:val="28"/>
            <w:szCs w:val="32"/>
          </w:rPr>
          <w:fldChar w:fldCharType="separate"/>
        </w:r>
        <w:r w:rsidR="00194BFB">
          <w:rPr>
            <w:rStyle w:val="af5"/>
            <w:rFonts w:ascii="彩虹粗仿宋" w:eastAsia="彩虹粗仿宋"/>
            <w:noProof/>
            <w:color w:val="000000" w:themeColor="text1"/>
            <w:sz w:val="28"/>
            <w:szCs w:val="32"/>
          </w:rPr>
          <w:t>32</w:t>
        </w:r>
        <w:r w:rsidR="008434C4">
          <w:rPr>
            <w:rStyle w:val="af5"/>
            <w:rFonts w:ascii="彩虹粗仿宋" w:eastAsia="彩虹粗仿宋" w:hint="eastAsia"/>
            <w:noProof/>
            <w:color w:val="000000" w:themeColor="text1"/>
            <w:sz w:val="28"/>
            <w:szCs w:val="32"/>
          </w:rPr>
          <w:fldChar w:fldCharType="end"/>
        </w:r>
      </w:hyperlink>
    </w:p>
    <w:p w14:paraId="7B1B6E86" w14:textId="0601D4A6" w:rsidR="00A818E6" w:rsidRDefault="004E12B0">
      <w:pPr>
        <w:pStyle w:val="23"/>
        <w:ind w:leftChars="0" w:left="0"/>
        <w:rPr>
          <w:rStyle w:val="af5"/>
          <w:rFonts w:ascii="彩虹粗仿宋" w:eastAsia="彩虹粗仿宋"/>
          <w:noProof/>
          <w:color w:val="000000" w:themeColor="text1"/>
          <w:sz w:val="28"/>
          <w:szCs w:val="32"/>
        </w:rPr>
      </w:pPr>
      <w:hyperlink w:anchor="_Toc124325897" w:history="1">
        <w:r w:rsidR="008434C4">
          <w:rPr>
            <w:rStyle w:val="af5"/>
            <w:rFonts w:ascii="彩虹粗仿宋" w:eastAsia="彩虹粗仿宋" w:hAnsi="宋体" w:hint="eastAsia"/>
            <w:noProof/>
            <w:color w:val="000000" w:themeColor="text1"/>
            <w:sz w:val="28"/>
            <w:szCs w:val="32"/>
          </w:rPr>
          <w:t>十三、基金有关文件档案的保存</w:t>
        </w:r>
        <w:r w:rsidR="008434C4">
          <w:rPr>
            <w:rStyle w:val="af5"/>
            <w:rFonts w:ascii="彩虹粗仿宋" w:eastAsia="彩虹粗仿宋" w:hint="eastAsia"/>
            <w:noProof/>
            <w:color w:val="000000" w:themeColor="text1"/>
            <w:sz w:val="28"/>
            <w:szCs w:val="32"/>
          </w:rPr>
          <w:tab/>
        </w:r>
        <w:r w:rsidR="008434C4">
          <w:rPr>
            <w:rStyle w:val="af5"/>
            <w:rFonts w:ascii="彩虹粗仿宋" w:eastAsia="彩虹粗仿宋" w:hint="eastAsia"/>
            <w:noProof/>
            <w:color w:val="000000" w:themeColor="text1"/>
            <w:sz w:val="28"/>
            <w:szCs w:val="32"/>
          </w:rPr>
          <w:fldChar w:fldCharType="begin"/>
        </w:r>
        <w:r w:rsidR="008434C4">
          <w:rPr>
            <w:rStyle w:val="af5"/>
            <w:rFonts w:ascii="彩虹粗仿宋" w:eastAsia="彩虹粗仿宋" w:hint="eastAsia"/>
            <w:noProof/>
            <w:color w:val="000000" w:themeColor="text1"/>
            <w:sz w:val="28"/>
            <w:szCs w:val="32"/>
          </w:rPr>
          <w:instrText xml:space="preserve"> PAGEREF _Toc124325897 \h </w:instrText>
        </w:r>
        <w:r w:rsidR="008434C4">
          <w:rPr>
            <w:rStyle w:val="af5"/>
            <w:rFonts w:ascii="彩虹粗仿宋" w:eastAsia="彩虹粗仿宋" w:hint="eastAsia"/>
            <w:noProof/>
            <w:color w:val="000000" w:themeColor="text1"/>
            <w:sz w:val="28"/>
            <w:szCs w:val="32"/>
          </w:rPr>
        </w:r>
        <w:r w:rsidR="008434C4">
          <w:rPr>
            <w:rStyle w:val="af5"/>
            <w:rFonts w:ascii="彩虹粗仿宋" w:eastAsia="彩虹粗仿宋" w:hint="eastAsia"/>
            <w:noProof/>
            <w:color w:val="000000" w:themeColor="text1"/>
            <w:sz w:val="28"/>
            <w:szCs w:val="32"/>
          </w:rPr>
          <w:fldChar w:fldCharType="separate"/>
        </w:r>
        <w:r w:rsidR="00194BFB">
          <w:rPr>
            <w:rStyle w:val="af5"/>
            <w:rFonts w:ascii="彩虹粗仿宋" w:eastAsia="彩虹粗仿宋"/>
            <w:noProof/>
            <w:color w:val="000000" w:themeColor="text1"/>
            <w:sz w:val="28"/>
            <w:szCs w:val="32"/>
          </w:rPr>
          <w:t>32</w:t>
        </w:r>
        <w:r w:rsidR="008434C4">
          <w:rPr>
            <w:rStyle w:val="af5"/>
            <w:rFonts w:ascii="彩虹粗仿宋" w:eastAsia="彩虹粗仿宋" w:hint="eastAsia"/>
            <w:noProof/>
            <w:color w:val="000000" w:themeColor="text1"/>
            <w:sz w:val="28"/>
            <w:szCs w:val="32"/>
          </w:rPr>
          <w:fldChar w:fldCharType="end"/>
        </w:r>
      </w:hyperlink>
    </w:p>
    <w:p w14:paraId="666BFB12" w14:textId="09D57963" w:rsidR="00A818E6" w:rsidRDefault="004E12B0">
      <w:pPr>
        <w:pStyle w:val="23"/>
        <w:ind w:leftChars="0" w:left="0"/>
        <w:rPr>
          <w:rStyle w:val="af5"/>
          <w:rFonts w:ascii="彩虹粗仿宋" w:eastAsia="彩虹粗仿宋"/>
          <w:noProof/>
          <w:color w:val="000000" w:themeColor="text1"/>
          <w:sz w:val="28"/>
          <w:szCs w:val="32"/>
        </w:rPr>
      </w:pPr>
      <w:hyperlink w:anchor="_Toc124325898" w:history="1">
        <w:r w:rsidR="008434C4">
          <w:rPr>
            <w:rStyle w:val="af5"/>
            <w:rFonts w:ascii="彩虹粗仿宋" w:eastAsia="彩虹粗仿宋" w:hAnsi="宋体" w:hint="eastAsia"/>
            <w:noProof/>
            <w:color w:val="000000" w:themeColor="text1"/>
            <w:sz w:val="28"/>
            <w:szCs w:val="32"/>
          </w:rPr>
          <w:t>十四、基金管理人和基金托管人的更换</w:t>
        </w:r>
        <w:r w:rsidR="008434C4">
          <w:rPr>
            <w:rStyle w:val="af5"/>
            <w:rFonts w:ascii="彩虹粗仿宋" w:eastAsia="彩虹粗仿宋" w:hint="eastAsia"/>
            <w:noProof/>
            <w:color w:val="000000" w:themeColor="text1"/>
            <w:sz w:val="28"/>
            <w:szCs w:val="32"/>
          </w:rPr>
          <w:tab/>
        </w:r>
        <w:r w:rsidR="008434C4">
          <w:rPr>
            <w:rStyle w:val="af5"/>
            <w:rFonts w:ascii="彩虹粗仿宋" w:eastAsia="彩虹粗仿宋" w:hint="eastAsia"/>
            <w:noProof/>
            <w:color w:val="000000" w:themeColor="text1"/>
            <w:sz w:val="28"/>
            <w:szCs w:val="32"/>
          </w:rPr>
          <w:fldChar w:fldCharType="begin"/>
        </w:r>
        <w:r w:rsidR="008434C4">
          <w:rPr>
            <w:rStyle w:val="af5"/>
            <w:rFonts w:ascii="彩虹粗仿宋" w:eastAsia="彩虹粗仿宋" w:hint="eastAsia"/>
            <w:noProof/>
            <w:color w:val="000000" w:themeColor="text1"/>
            <w:sz w:val="28"/>
            <w:szCs w:val="32"/>
          </w:rPr>
          <w:instrText xml:space="preserve"> PAGEREF _Toc124325898 \h </w:instrText>
        </w:r>
        <w:r w:rsidR="008434C4">
          <w:rPr>
            <w:rStyle w:val="af5"/>
            <w:rFonts w:ascii="彩虹粗仿宋" w:eastAsia="彩虹粗仿宋" w:hint="eastAsia"/>
            <w:noProof/>
            <w:color w:val="000000" w:themeColor="text1"/>
            <w:sz w:val="28"/>
            <w:szCs w:val="32"/>
          </w:rPr>
        </w:r>
        <w:r w:rsidR="008434C4">
          <w:rPr>
            <w:rStyle w:val="af5"/>
            <w:rFonts w:ascii="彩虹粗仿宋" w:eastAsia="彩虹粗仿宋" w:hint="eastAsia"/>
            <w:noProof/>
            <w:color w:val="000000" w:themeColor="text1"/>
            <w:sz w:val="28"/>
            <w:szCs w:val="32"/>
          </w:rPr>
          <w:fldChar w:fldCharType="separate"/>
        </w:r>
        <w:r w:rsidR="00194BFB">
          <w:rPr>
            <w:rStyle w:val="af5"/>
            <w:rFonts w:ascii="彩虹粗仿宋" w:eastAsia="彩虹粗仿宋"/>
            <w:noProof/>
            <w:color w:val="000000" w:themeColor="text1"/>
            <w:sz w:val="28"/>
            <w:szCs w:val="32"/>
          </w:rPr>
          <w:t>32</w:t>
        </w:r>
        <w:r w:rsidR="008434C4">
          <w:rPr>
            <w:rStyle w:val="af5"/>
            <w:rFonts w:ascii="彩虹粗仿宋" w:eastAsia="彩虹粗仿宋" w:hint="eastAsia"/>
            <w:noProof/>
            <w:color w:val="000000" w:themeColor="text1"/>
            <w:sz w:val="28"/>
            <w:szCs w:val="32"/>
          </w:rPr>
          <w:fldChar w:fldCharType="end"/>
        </w:r>
      </w:hyperlink>
    </w:p>
    <w:p w14:paraId="578BCD0F" w14:textId="3C882DF9" w:rsidR="00A818E6" w:rsidRDefault="004E12B0">
      <w:pPr>
        <w:pStyle w:val="23"/>
        <w:ind w:leftChars="0" w:left="0"/>
        <w:rPr>
          <w:rStyle w:val="af5"/>
          <w:rFonts w:ascii="彩虹粗仿宋" w:eastAsia="彩虹粗仿宋"/>
          <w:noProof/>
          <w:color w:val="000000" w:themeColor="text1"/>
          <w:sz w:val="28"/>
          <w:szCs w:val="32"/>
        </w:rPr>
      </w:pPr>
      <w:hyperlink w:anchor="_Toc124325899" w:history="1">
        <w:r w:rsidR="008434C4">
          <w:rPr>
            <w:rStyle w:val="af5"/>
            <w:rFonts w:ascii="彩虹粗仿宋" w:eastAsia="彩虹粗仿宋" w:hAnsi="宋体" w:hint="eastAsia"/>
            <w:noProof/>
            <w:color w:val="000000" w:themeColor="text1"/>
            <w:sz w:val="28"/>
            <w:szCs w:val="32"/>
          </w:rPr>
          <w:t>十五、禁止行为</w:t>
        </w:r>
        <w:r w:rsidR="008434C4">
          <w:rPr>
            <w:rStyle w:val="af5"/>
            <w:rFonts w:ascii="彩虹粗仿宋" w:eastAsia="彩虹粗仿宋" w:hint="eastAsia"/>
            <w:noProof/>
            <w:color w:val="000000" w:themeColor="text1"/>
            <w:sz w:val="28"/>
            <w:szCs w:val="32"/>
          </w:rPr>
          <w:tab/>
        </w:r>
        <w:r w:rsidR="008434C4">
          <w:rPr>
            <w:rStyle w:val="af5"/>
            <w:rFonts w:ascii="彩虹粗仿宋" w:eastAsia="彩虹粗仿宋" w:hint="eastAsia"/>
            <w:noProof/>
            <w:color w:val="000000" w:themeColor="text1"/>
            <w:sz w:val="28"/>
            <w:szCs w:val="32"/>
          </w:rPr>
          <w:fldChar w:fldCharType="begin"/>
        </w:r>
        <w:r w:rsidR="008434C4">
          <w:rPr>
            <w:rStyle w:val="af5"/>
            <w:rFonts w:ascii="彩虹粗仿宋" w:eastAsia="彩虹粗仿宋" w:hint="eastAsia"/>
            <w:noProof/>
            <w:color w:val="000000" w:themeColor="text1"/>
            <w:sz w:val="28"/>
            <w:szCs w:val="32"/>
          </w:rPr>
          <w:instrText xml:space="preserve"> PAGEREF _Toc124325899 \h </w:instrText>
        </w:r>
        <w:r w:rsidR="008434C4">
          <w:rPr>
            <w:rStyle w:val="af5"/>
            <w:rFonts w:ascii="彩虹粗仿宋" w:eastAsia="彩虹粗仿宋" w:hint="eastAsia"/>
            <w:noProof/>
            <w:color w:val="000000" w:themeColor="text1"/>
            <w:sz w:val="28"/>
            <w:szCs w:val="32"/>
          </w:rPr>
        </w:r>
        <w:r w:rsidR="008434C4">
          <w:rPr>
            <w:rStyle w:val="af5"/>
            <w:rFonts w:ascii="彩虹粗仿宋" w:eastAsia="彩虹粗仿宋" w:hint="eastAsia"/>
            <w:noProof/>
            <w:color w:val="000000" w:themeColor="text1"/>
            <w:sz w:val="28"/>
            <w:szCs w:val="32"/>
          </w:rPr>
          <w:fldChar w:fldCharType="separate"/>
        </w:r>
        <w:r w:rsidR="00194BFB">
          <w:rPr>
            <w:rStyle w:val="af5"/>
            <w:rFonts w:ascii="彩虹粗仿宋" w:eastAsia="彩虹粗仿宋"/>
            <w:noProof/>
            <w:color w:val="000000" w:themeColor="text1"/>
            <w:sz w:val="28"/>
            <w:szCs w:val="32"/>
          </w:rPr>
          <w:t>34</w:t>
        </w:r>
        <w:r w:rsidR="008434C4">
          <w:rPr>
            <w:rStyle w:val="af5"/>
            <w:rFonts w:ascii="彩虹粗仿宋" w:eastAsia="彩虹粗仿宋" w:hint="eastAsia"/>
            <w:noProof/>
            <w:color w:val="000000" w:themeColor="text1"/>
            <w:sz w:val="28"/>
            <w:szCs w:val="32"/>
          </w:rPr>
          <w:fldChar w:fldCharType="end"/>
        </w:r>
      </w:hyperlink>
    </w:p>
    <w:p w14:paraId="2946AB64" w14:textId="5956455F" w:rsidR="00A818E6" w:rsidRDefault="004E12B0">
      <w:pPr>
        <w:pStyle w:val="23"/>
        <w:ind w:leftChars="0" w:left="0"/>
        <w:rPr>
          <w:rStyle w:val="af5"/>
          <w:rFonts w:ascii="彩虹粗仿宋" w:eastAsia="彩虹粗仿宋"/>
          <w:noProof/>
          <w:color w:val="000000" w:themeColor="text1"/>
          <w:sz w:val="28"/>
          <w:szCs w:val="32"/>
        </w:rPr>
      </w:pPr>
      <w:hyperlink w:anchor="_Toc124325900" w:history="1">
        <w:r w:rsidR="008434C4">
          <w:rPr>
            <w:rStyle w:val="af5"/>
            <w:rFonts w:ascii="彩虹粗仿宋" w:eastAsia="彩虹粗仿宋" w:hAnsi="宋体" w:hint="eastAsia"/>
            <w:noProof/>
            <w:color w:val="000000" w:themeColor="text1"/>
            <w:sz w:val="28"/>
            <w:szCs w:val="32"/>
          </w:rPr>
          <w:t>十六、托管协议的变更、终止与基金财产的清算</w:t>
        </w:r>
        <w:r w:rsidR="008434C4">
          <w:rPr>
            <w:rStyle w:val="af5"/>
            <w:rFonts w:ascii="彩虹粗仿宋" w:eastAsia="彩虹粗仿宋" w:hint="eastAsia"/>
            <w:noProof/>
            <w:color w:val="000000" w:themeColor="text1"/>
            <w:sz w:val="28"/>
            <w:szCs w:val="32"/>
          </w:rPr>
          <w:tab/>
        </w:r>
        <w:r w:rsidR="008434C4">
          <w:rPr>
            <w:rStyle w:val="af5"/>
            <w:rFonts w:ascii="彩虹粗仿宋" w:eastAsia="彩虹粗仿宋" w:hint="eastAsia"/>
            <w:noProof/>
            <w:color w:val="000000" w:themeColor="text1"/>
            <w:sz w:val="28"/>
            <w:szCs w:val="32"/>
          </w:rPr>
          <w:fldChar w:fldCharType="begin"/>
        </w:r>
        <w:r w:rsidR="008434C4">
          <w:rPr>
            <w:rStyle w:val="af5"/>
            <w:rFonts w:ascii="彩虹粗仿宋" w:eastAsia="彩虹粗仿宋" w:hint="eastAsia"/>
            <w:noProof/>
            <w:color w:val="000000" w:themeColor="text1"/>
            <w:sz w:val="28"/>
            <w:szCs w:val="32"/>
          </w:rPr>
          <w:instrText xml:space="preserve"> PAGEREF _Toc124325900 \h </w:instrText>
        </w:r>
        <w:r w:rsidR="008434C4">
          <w:rPr>
            <w:rStyle w:val="af5"/>
            <w:rFonts w:ascii="彩虹粗仿宋" w:eastAsia="彩虹粗仿宋" w:hint="eastAsia"/>
            <w:noProof/>
            <w:color w:val="000000" w:themeColor="text1"/>
            <w:sz w:val="28"/>
            <w:szCs w:val="32"/>
          </w:rPr>
        </w:r>
        <w:r w:rsidR="008434C4">
          <w:rPr>
            <w:rStyle w:val="af5"/>
            <w:rFonts w:ascii="彩虹粗仿宋" w:eastAsia="彩虹粗仿宋" w:hint="eastAsia"/>
            <w:noProof/>
            <w:color w:val="000000" w:themeColor="text1"/>
            <w:sz w:val="28"/>
            <w:szCs w:val="32"/>
          </w:rPr>
          <w:fldChar w:fldCharType="separate"/>
        </w:r>
        <w:r w:rsidR="00194BFB">
          <w:rPr>
            <w:rStyle w:val="af5"/>
            <w:rFonts w:ascii="彩虹粗仿宋" w:eastAsia="彩虹粗仿宋"/>
            <w:noProof/>
            <w:color w:val="000000" w:themeColor="text1"/>
            <w:sz w:val="28"/>
            <w:szCs w:val="32"/>
          </w:rPr>
          <w:t>35</w:t>
        </w:r>
        <w:r w:rsidR="008434C4">
          <w:rPr>
            <w:rStyle w:val="af5"/>
            <w:rFonts w:ascii="彩虹粗仿宋" w:eastAsia="彩虹粗仿宋" w:hint="eastAsia"/>
            <w:noProof/>
            <w:color w:val="000000" w:themeColor="text1"/>
            <w:sz w:val="28"/>
            <w:szCs w:val="32"/>
          </w:rPr>
          <w:fldChar w:fldCharType="end"/>
        </w:r>
      </w:hyperlink>
    </w:p>
    <w:p w14:paraId="1729E73C" w14:textId="76662CA3" w:rsidR="00A818E6" w:rsidRDefault="004E12B0">
      <w:pPr>
        <w:pStyle w:val="23"/>
        <w:ind w:leftChars="0" w:left="0"/>
        <w:rPr>
          <w:rStyle w:val="af5"/>
          <w:rFonts w:ascii="彩虹粗仿宋" w:eastAsia="彩虹粗仿宋"/>
          <w:noProof/>
          <w:color w:val="000000" w:themeColor="text1"/>
          <w:sz w:val="28"/>
          <w:szCs w:val="32"/>
        </w:rPr>
      </w:pPr>
      <w:hyperlink w:anchor="_Toc124325901" w:history="1">
        <w:r w:rsidR="008434C4">
          <w:rPr>
            <w:rStyle w:val="af5"/>
            <w:rFonts w:ascii="彩虹粗仿宋" w:eastAsia="彩虹粗仿宋" w:hAnsi="宋体" w:hint="eastAsia"/>
            <w:noProof/>
            <w:color w:val="000000" w:themeColor="text1"/>
            <w:sz w:val="28"/>
            <w:szCs w:val="32"/>
          </w:rPr>
          <w:t>十七、违约责任</w:t>
        </w:r>
        <w:r w:rsidR="008434C4">
          <w:rPr>
            <w:rStyle w:val="af5"/>
            <w:rFonts w:ascii="彩虹粗仿宋" w:eastAsia="彩虹粗仿宋" w:hint="eastAsia"/>
            <w:noProof/>
            <w:color w:val="000000" w:themeColor="text1"/>
            <w:sz w:val="28"/>
            <w:szCs w:val="32"/>
          </w:rPr>
          <w:tab/>
        </w:r>
        <w:r w:rsidR="008434C4">
          <w:rPr>
            <w:rStyle w:val="af5"/>
            <w:rFonts w:ascii="彩虹粗仿宋" w:eastAsia="彩虹粗仿宋" w:hint="eastAsia"/>
            <w:noProof/>
            <w:color w:val="000000" w:themeColor="text1"/>
            <w:sz w:val="28"/>
            <w:szCs w:val="32"/>
          </w:rPr>
          <w:fldChar w:fldCharType="begin"/>
        </w:r>
        <w:r w:rsidR="008434C4">
          <w:rPr>
            <w:rStyle w:val="af5"/>
            <w:rFonts w:ascii="彩虹粗仿宋" w:eastAsia="彩虹粗仿宋" w:hint="eastAsia"/>
            <w:noProof/>
            <w:color w:val="000000" w:themeColor="text1"/>
            <w:sz w:val="28"/>
            <w:szCs w:val="32"/>
          </w:rPr>
          <w:instrText xml:space="preserve"> PAGEREF _Toc124325901 \h </w:instrText>
        </w:r>
        <w:r w:rsidR="008434C4">
          <w:rPr>
            <w:rStyle w:val="af5"/>
            <w:rFonts w:ascii="彩虹粗仿宋" w:eastAsia="彩虹粗仿宋" w:hint="eastAsia"/>
            <w:noProof/>
            <w:color w:val="000000" w:themeColor="text1"/>
            <w:sz w:val="28"/>
            <w:szCs w:val="32"/>
          </w:rPr>
        </w:r>
        <w:r w:rsidR="008434C4">
          <w:rPr>
            <w:rStyle w:val="af5"/>
            <w:rFonts w:ascii="彩虹粗仿宋" w:eastAsia="彩虹粗仿宋" w:hint="eastAsia"/>
            <w:noProof/>
            <w:color w:val="000000" w:themeColor="text1"/>
            <w:sz w:val="28"/>
            <w:szCs w:val="32"/>
          </w:rPr>
          <w:fldChar w:fldCharType="separate"/>
        </w:r>
        <w:r w:rsidR="00194BFB">
          <w:rPr>
            <w:rStyle w:val="af5"/>
            <w:rFonts w:ascii="彩虹粗仿宋" w:eastAsia="彩虹粗仿宋"/>
            <w:noProof/>
            <w:color w:val="000000" w:themeColor="text1"/>
            <w:sz w:val="28"/>
            <w:szCs w:val="32"/>
          </w:rPr>
          <w:t>37</w:t>
        </w:r>
        <w:r w:rsidR="008434C4">
          <w:rPr>
            <w:rStyle w:val="af5"/>
            <w:rFonts w:ascii="彩虹粗仿宋" w:eastAsia="彩虹粗仿宋" w:hint="eastAsia"/>
            <w:noProof/>
            <w:color w:val="000000" w:themeColor="text1"/>
            <w:sz w:val="28"/>
            <w:szCs w:val="32"/>
          </w:rPr>
          <w:fldChar w:fldCharType="end"/>
        </w:r>
      </w:hyperlink>
    </w:p>
    <w:p w14:paraId="3D989C59" w14:textId="083BCC0B" w:rsidR="00A818E6" w:rsidRDefault="004E12B0">
      <w:pPr>
        <w:pStyle w:val="23"/>
        <w:ind w:leftChars="0" w:left="0"/>
        <w:rPr>
          <w:rStyle w:val="af5"/>
          <w:rFonts w:ascii="彩虹粗仿宋" w:eastAsia="彩虹粗仿宋"/>
          <w:noProof/>
          <w:color w:val="000000" w:themeColor="text1"/>
          <w:sz w:val="28"/>
          <w:szCs w:val="32"/>
        </w:rPr>
      </w:pPr>
      <w:hyperlink w:anchor="_Toc124325902" w:history="1">
        <w:r w:rsidR="008434C4">
          <w:rPr>
            <w:rStyle w:val="af5"/>
            <w:rFonts w:ascii="彩虹粗仿宋" w:eastAsia="彩虹粗仿宋" w:hAnsi="宋体" w:hint="eastAsia"/>
            <w:noProof/>
            <w:color w:val="000000" w:themeColor="text1"/>
            <w:sz w:val="28"/>
            <w:szCs w:val="32"/>
          </w:rPr>
          <w:t>十八、争议解决方式</w:t>
        </w:r>
        <w:r w:rsidR="008434C4">
          <w:rPr>
            <w:rStyle w:val="af5"/>
            <w:rFonts w:ascii="彩虹粗仿宋" w:eastAsia="彩虹粗仿宋" w:hint="eastAsia"/>
            <w:noProof/>
            <w:color w:val="000000" w:themeColor="text1"/>
            <w:sz w:val="28"/>
            <w:szCs w:val="32"/>
          </w:rPr>
          <w:tab/>
        </w:r>
        <w:r w:rsidR="008434C4">
          <w:rPr>
            <w:rStyle w:val="af5"/>
            <w:rFonts w:ascii="彩虹粗仿宋" w:eastAsia="彩虹粗仿宋" w:hint="eastAsia"/>
            <w:noProof/>
            <w:color w:val="000000" w:themeColor="text1"/>
            <w:sz w:val="28"/>
            <w:szCs w:val="32"/>
          </w:rPr>
          <w:fldChar w:fldCharType="begin"/>
        </w:r>
        <w:r w:rsidR="008434C4">
          <w:rPr>
            <w:rStyle w:val="af5"/>
            <w:rFonts w:ascii="彩虹粗仿宋" w:eastAsia="彩虹粗仿宋" w:hint="eastAsia"/>
            <w:noProof/>
            <w:color w:val="000000" w:themeColor="text1"/>
            <w:sz w:val="28"/>
            <w:szCs w:val="32"/>
          </w:rPr>
          <w:instrText xml:space="preserve"> PAGEREF _Toc124325902 \h </w:instrText>
        </w:r>
        <w:r w:rsidR="008434C4">
          <w:rPr>
            <w:rStyle w:val="af5"/>
            <w:rFonts w:ascii="彩虹粗仿宋" w:eastAsia="彩虹粗仿宋" w:hint="eastAsia"/>
            <w:noProof/>
            <w:color w:val="000000" w:themeColor="text1"/>
            <w:sz w:val="28"/>
            <w:szCs w:val="32"/>
          </w:rPr>
        </w:r>
        <w:r w:rsidR="008434C4">
          <w:rPr>
            <w:rStyle w:val="af5"/>
            <w:rFonts w:ascii="彩虹粗仿宋" w:eastAsia="彩虹粗仿宋" w:hint="eastAsia"/>
            <w:noProof/>
            <w:color w:val="000000" w:themeColor="text1"/>
            <w:sz w:val="28"/>
            <w:szCs w:val="32"/>
          </w:rPr>
          <w:fldChar w:fldCharType="separate"/>
        </w:r>
        <w:r w:rsidR="00194BFB">
          <w:rPr>
            <w:rStyle w:val="af5"/>
            <w:rFonts w:ascii="彩虹粗仿宋" w:eastAsia="彩虹粗仿宋"/>
            <w:noProof/>
            <w:color w:val="000000" w:themeColor="text1"/>
            <w:sz w:val="28"/>
            <w:szCs w:val="32"/>
          </w:rPr>
          <w:t>38</w:t>
        </w:r>
        <w:r w:rsidR="008434C4">
          <w:rPr>
            <w:rStyle w:val="af5"/>
            <w:rFonts w:ascii="彩虹粗仿宋" w:eastAsia="彩虹粗仿宋" w:hint="eastAsia"/>
            <w:noProof/>
            <w:color w:val="000000" w:themeColor="text1"/>
            <w:sz w:val="28"/>
            <w:szCs w:val="32"/>
          </w:rPr>
          <w:fldChar w:fldCharType="end"/>
        </w:r>
      </w:hyperlink>
    </w:p>
    <w:p w14:paraId="22B2DAF9" w14:textId="6E9E81F7" w:rsidR="00A818E6" w:rsidRDefault="004E12B0">
      <w:pPr>
        <w:pStyle w:val="23"/>
        <w:ind w:leftChars="0" w:left="0"/>
        <w:rPr>
          <w:rStyle w:val="af5"/>
          <w:rFonts w:ascii="彩虹粗仿宋" w:eastAsia="彩虹粗仿宋"/>
          <w:noProof/>
          <w:color w:val="000000" w:themeColor="text1"/>
          <w:sz w:val="28"/>
          <w:szCs w:val="32"/>
        </w:rPr>
      </w:pPr>
      <w:hyperlink w:anchor="_Toc124325903" w:history="1">
        <w:r w:rsidR="008434C4">
          <w:rPr>
            <w:rStyle w:val="af5"/>
            <w:rFonts w:ascii="彩虹粗仿宋" w:eastAsia="彩虹粗仿宋" w:hAnsi="宋体" w:hint="eastAsia"/>
            <w:noProof/>
            <w:color w:val="000000" w:themeColor="text1"/>
            <w:sz w:val="28"/>
            <w:szCs w:val="32"/>
          </w:rPr>
          <w:t>十九、托管协议的效力</w:t>
        </w:r>
        <w:r w:rsidR="008434C4">
          <w:rPr>
            <w:rStyle w:val="af5"/>
            <w:rFonts w:ascii="彩虹粗仿宋" w:eastAsia="彩虹粗仿宋" w:hint="eastAsia"/>
            <w:noProof/>
            <w:color w:val="000000" w:themeColor="text1"/>
            <w:sz w:val="28"/>
            <w:szCs w:val="32"/>
          </w:rPr>
          <w:tab/>
        </w:r>
        <w:r w:rsidR="008434C4">
          <w:rPr>
            <w:rStyle w:val="af5"/>
            <w:rFonts w:ascii="彩虹粗仿宋" w:eastAsia="彩虹粗仿宋" w:hint="eastAsia"/>
            <w:noProof/>
            <w:color w:val="000000" w:themeColor="text1"/>
            <w:sz w:val="28"/>
            <w:szCs w:val="32"/>
          </w:rPr>
          <w:fldChar w:fldCharType="begin"/>
        </w:r>
        <w:r w:rsidR="008434C4">
          <w:rPr>
            <w:rStyle w:val="af5"/>
            <w:rFonts w:ascii="彩虹粗仿宋" w:eastAsia="彩虹粗仿宋" w:hint="eastAsia"/>
            <w:noProof/>
            <w:color w:val="000000" w:themeColor="text1"/>
            <w:sz w:val="28"/>
            <w:szCs w:val="32"/>
          </w:rPr>
          <w:instrText xml:space="preserve"> PAGEREF _Toc124325903 \h </w:instrText>
        </w:r>
        <w:r w:rsidR="008434C4">
          <w:rPr>
            <w:rStyle w:val="af5"/>
            <w:rFonts w:ascii="彩虹粗仿宋" w:eastAsia="彩虹粗仿宋" w:hint="eastAsia"/>
            <w:noProof/>
            <w:color w:val="000000" w:themeColor="text1"/>
            <w:sz w:val="28"/>
            <w:szCs w:val="32"/>
          </w:rPr>
        </w:r>
        <w:r w:rsidR="008434C4">
          <w:rPr>
            <w:rStyle w:val="af5"/>
            <w:rFonts w:ascii="彩虹粗仿宋" w:eastAsia="彩虹粗仿宋" w:hint="eastAsia"/>
            <w:noProof/>
            <w:color w:val="000000" w:themeColor="text1"/>
            <w:sz w:val="28"/>
            <w:szCs w:val="32"/>
          </w:rPr>
          <w:fldChar w:fldCharType="separate"/>
        </w:r>
        <w:r w:rsidR="00194BFB">
          <w:rPr>
            <w:rStyle w:val="af5"/>
            <w:rFonts w:ascii="彩虹粗仿宋" w:eastAsia="彩虹粗仿宋"/>
            <w:noProof/>
            <w:color w:val="000000" w:themeColor="text1"/>
            <w:sz w:val="28"/>
            <w:szCs w:val="32"/>
          </w:rPr>
          <w:t>38</w:t>
        </w:r>
        <w:r w:rsidR="008434C4">
          <w:rPr>
            <w:rStyle w:val="af5"/>
            <w:rFonts w:ascii="彩虹粗仿宋" w:eastAsia="彩虹粗仿宋" w:hint="eastAsia"/>
            <w:noProof/>
            <w:color w:val="000000" w:themeColor="text1"/>
            <w:sz w:val="28"/>
            <w:szCs w:val="32"/>
          </w:rPr>
          <w:fldChar w:fldCharType="end"/>
        </w:r>
      </w:hyperlink>
    </w:p>
    <w:p w14:paraId="428757BA" w14:textId="6EA4FAB0" w:rsidR="00A818E6" w:rsidRDefault="004E12B0">
      <w:pPr>
        <w:pStyle w:val="23"/>
        <w:ind w:leftChars="0" w:left="0"/>
        <w:rPr>
          <w:rStyle w:val="af5"/>
          <w:rFonts w:ascii="彩虹粗仿宋" w:eastAsia="彩虹粗仿宋"/>
          <w:noProof/>
          <w:color w:val="000000" w:themeColor="text1"/>
          <w:sz w:val="28"/>
          <w:szCs w:val="32"/>
        </w:rPr>
      </w:pPr>
      <w:hyperlink w:anchor="_Toc124325904" w:history="1">
        <w:r w:rsidR="008434C4">
          <w:rPr>
            <w:rStyle w:val="af5"/>
            <w:rFonts w:ascii="彩虹粗仿宋" w:eastAsia="彩虹粗仿宋" w:hAnsi="宋体" w:hint="eastAsia"/>
            <w:noProof/>
            <w:color w:val="000000" w:themeColor="text1"/>
            <w:sz w:val="28"/>
            <w:szCs w:val="32"/>
          </w:rPr>
          <w:t>二十、其他事项</w:t>
        </w:r>
        <w:r w:rsidR="008434C4">
          <w:rPr>
            <w:rStyle w:val="af5"/>
            <w:rFonts w:ascii="彩虹粗仿宋" w:eastAsia="彩虹粗仿宋" w:hint="eastAsia"/>
            <w:noProof/>
            <w:color w:val="000000" w:themeColor="text1"/>
            <w:sz w:val="28"/>
            <w:szCs w:val="32"/>
          </w:rPr>
          <w:tab/>
        </w:r>
        <w:r w:rsidR="008434C4">
          <w:rPr>
            <w:rStyle w:val="af5"/>
            <w:rFonts w:ascii="彩虹粗仿宋" w:eastAsia="彩虹粗仿宋" w:hint="eastAsia"/>
            <w:noProof/>
            <w:color w:val="000000" w:themeColor="text1"/>
            <w:sz w:val="28"/>
            <w:szCs w:val="32"/>
          </w:rPr>
          <w:fldChar w:fldCharType="begin"/>
        </w:r>
        <w:r w:rsidR="008434C4">
          <w:rPr>
            <w:rStyle w:val="af5"/>
            <w:rFonts w:ascii="彩虹粗仿宋" w:eastAsia="彩虹粗仿宋" w:hint="eastAsia"/>
            <w:noProof/>
            <w:color w:val="000000" w:themeColor="text1"/>
            <w:sz w:val="28"/>
            <w:szCs w:val="32"/>
          </w:rPr>
          <w:instrText xml:space="preserve"> PAGEREF _Toc124325904 \h </w:instrText>
        </w:r>
        <w:r w:rsidR="008434C4">
          <w:rPr>
            <w:rStyle w:val="af5"/>
            <w:rFonts w:ascii="彩虹粗仿宋" w:eastAsia="彩虹粗仿宋" w:hint="eastAsia"/>
            <w:noProof/>
            <w:color w:val="000000" w:themeColor="text1"/>
            <w:sz w:val="28"/>
            <w:szCs w:val="32"/>
          </w:rPr>
        </w:r>
        <w:r w:rsidR="008434C4">
          <w:rPr>
            <w:rStyle w:val="af5"/>
            <w:rFonts w:ascii="彩虹粗仿宋" w:eastAsia="彩虹粗仿宋" w:hint="eastAsia"/>
            <w:noProof/>
            <w:color w:val="000000" w:themeColor="text1"/>
            <w:sz w:val="28"/>
            <w:szCs w:val="32"/>
          </w:rPr>
          <w:fldChar w:fldCharType="separate"/>
        </w:r>
        <w:r w:rsidR="00194BFB">
          <w:rPr>
            <w:rStyle w:val="af5"/>
            <w:rFonts w:ascii="彩虹粗仿宋" w:eastAsia="彩虹粗仿宋"/>
            <w:noProof/>
            <w:color w:val="000000" w:themeColor="text1"/>
            <w:sz w:val="28"/>
            <w:szCs w:val="32"/>
          </w:rPr>
          <w:t>39</w:t>
        </w:r>
        <w:r w:rsidR="008434C4">
          <w:rPr>
            <w:rStyle w:val="af5"/>
            <w:rFonts w:ascii="彩虹粗仿宋" w:eastAsia="彩虹粗仿宋" w:hint="eastAsia"/>
            <w:noProof/>
            <w:color w:val="000000" w:themeColor="text1"/>
            <w:sz w:val="28"/>
            <w:szCs w:val="32"/>
          </w:rPr>
          <w:fldChar w:fldCharType="end"/>
        </w:r>
      </w:hyperlink>
    </w:p>
    <w:p w14:paraId="5D3D492B" w14:textId="1C5CDF18" w:rsidR="00A818E6" w:rsidRDefault="004E12B0">
      <w:pPr>
        <w:pStyle w:val="23"/>
        <w:ind w:leftChars="0" w:left="0"/>
        <w:rPr>
          <w:rStyle w:val="af5"/>
          <w:rFonts w:ascii="彩虹粗仿宋" w:eastAsia="彩虹粗仿宋"/>
          <w:noProof/>
          <w:color w:val="000000" w:themeColor="text1"/>
          <w:sz w:val="28"/>
          <w:szCs w:val="32"/>
        </w:rPr>
      </w:pPr>
      <w:hyperlink w:anchor="_Toc124325905" w:history="1">
        <w:r w:rsidR="008434C4">
          <w:rPr>
            <w:rStyle w:val="af5"/>
            <w:rFonts w:ascii="彩虹粗仿宋" w:eastAsia="彩虹粗仿宋" w:hAnsi="宋体" w:hint="eastAsia"/>
            <w:noProof/>
            <w:color w:val="000000" w:themeColor="text1"/>
            <w:sz w:val="28"/>
            <w:szCs w:val="32"/>
          </w:rPr>
          <w:t>二十一、托管协议的签订</w:t>
        </w:r>
        <w:r w:rsidR="008434C4">
          <w:rPr>
            <w:rStyle w:val="af5"/>
            <w:rFonts w:ascii="彩虹粗仿宋" w:eastAsia="彩虹粗仿宋" w:hint="eastAsia"/>
            <w:noProof/>
            <w:color w:val="000000" w:themeColor="text1"/>
            <w:sz w:val="28"/>
            <w:szCs w:val="32"/>
          </w:rPr>
          <w:tab/>
        </w:r>
        <w:r w:rsidR="008434C4">
          <w:rPr>
            <w:rStyle w:val="af5"/>
            <w:rFonts w:ascii="彩虹粗仿宋" w:eastAsia="彩虹粗仿宋" w:hint="eastAsia"/>
            <w:noProof/>
            <w:color w:val="000000" w:themeColor="text1"/>
            <w:sz w:val="28"/>
            <w:szCs w:val="32"/>
          </w:rPr>
          <w:fldChar w:fldCharType="begin"/>
        </w:r>
        <w:r w:rsidR="008434C4">
          <w:rPr>
            <w:rStyle w:val="af5"/>
            <w:rFonts w:ascii="彩虹粗仿宋" w:eastAsia="彩虹粗仿宋" w:hint="eastAsia"/>
            <w:noProof/>
            <w:color w:val="000000" w:themeColor="text1"/>
            <w:sz w:val="28"/>
            <w:szCs w:val="32"/>
          </w:rPr>
          <w:instrText xml:space="preserve"> PAGEREF _Toc124325905 \h </w:instrText>
        </w:r>
        <w:r w:rsidR="008434C4">
          <w:rPr>
            <w:rStyle w:val="af5"/>
            <w:rFonts w:ascii="彩虹粗仿宋" w:eastAsia="彩虹粗仿宋" w:hint="eastAsia"/>
            <w:noProof/>
            <w:color w:val="000000" w:themeColor="text1"/>
            <w:sz w:val="28"/>
            <w:szCs w:val="32"/>
          </w:rPr>
        </w:r>
        <w:r w:rsidR="008434C4">
          <w:rPr>
            <w:rStyle w:val="af5"/>
            <w:rFonts w:ascii="彩虹粗仿宋" w:eastAsia="彩虹粗仿宋" w:hint="eastAsia"/>
            <w:noProof/>
            <w:color w:val="000000" w:themeColor="text1"/>
            <w:sz w:val="28"/>
            <w:szCs w:val="32"/>
          </w:rPr>
          <w:fldChar w:fldCharType="separate"/>
        </w:r>
        <w:r w:rsidR="00194BFB">
          <w:rPr>
            <w:rStyle w:val="af5"/>
            <w:rFonts w:ascii="彩虹粗仿宋" w:eastAsia="彩虹粗仿宋"/>
            <w:noProof/>
            <w:color w:val="000000" w:themeColor="text1"/>
            <w:sz w:val="28"/>
            <w:szCs w:val="32"/>
          </w:rPr>
          <w:t>39</w:t>
        </w:r>
        <w:r w:rsidR="008434C4">
          <w:rPr>
            <w:rStyle w:val="af5"/>
            <w:rFonts w:ascii="彩虹粗仿宋" w:eastAsia="彩虹粗仿宋" w:hint="eastAsia"/>
            <w:noProof/>
            <w:color w:val="000000" w:themeColor="text1"/>
            <w:sz w:val="28"/>
            <w:szCs w:val="32"/>
          </w:rPr>
          <w:fldChar w:fldCharType="end"/>
        </w:r>
      </w:hyperlink>
    </w:p>
    <w:p w14:paraId="132CE538" w14:textId="77777777" w:rsidR="00A818E6" w:rsidRDefault="008434C4">
      <w:pPr>
        <w:pStyle w:val="23"/>
        <w:ind w:leftChars="0" w:left="0"/>
        <w:rPr>
          <w:rFonts w:ascii="宋体" w:hAnsi="宋体"/>
          <w:color w:val="000000" w:themeColor="text1"/>
          <w:sz w:val="24"/>
        </w:rPr>
      </w:pPr>
      <w:r>
        <w:rPr>
          <w:rStyle w:val="af5"/>
          <w:rFonts w:ascii="彩虹粗仿宋" w:eastAsia="彩虹粗仿宋" w:hint="eastAsia"/>
          <w:color w:val="000000" w:themeColor="text1"/>
          <w:szCs w:val="32"/>
        </w:rPr>
        <w:lastRenderedPageBreak/>
        <w:fldChar w:fldCharType="end"/>
      </w:r>
    </w:p>
    <w:p w14:paraId="3C624CB7" w14:textId="001A45B6"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鉴于万家基金管理有限公司系一家依照中国法律合法成立并有效存续的有限责任公司，按照相关法律法规的规定具备担任基金管理人的资格和能力，拟募集发行万家消费启航混合型发起式证券投资基金；</w:t>
      </w:r>
    </w:p>
    <w:p w14:paraId="2225EB3D"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鉴于中国建设银行股份有限公司系一家依照中国法律合法成立并有效存续的银行，按照相关法律法规的规定具备担任基金托管人的资格和能力；</w:t>
      </w:r>
    </w:p>
    <w:p w14:paraId="23BE4613" w14:textId="58E0410B"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鉴于万家基金管理有限公司拟担任万家消费启航混合型发起式证券投资基金的基金管理人，中国建设银行股份有限公司拟担任万家消费启航混合型发起式证券投资基金的基金托管人；</w:t>
      </w:r>
    </w:p>
    <w:p w14:paraId="5593023F" w14:textId="2E2C1EDA"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为明确万家消费启航混合型发起式证券投资基金的基金管理人和基金托管人之间的权利义务关系，特制订本托管协议；</w:t>
      </w:r>
    </w:p>
    <w:p w14:paraId="03C9FF56" w14:textId="6DA84FE8"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除非另有约定，《万家消费启航混合型发起式证券投资基金基金合同》(以下简称“《基金合同》”)中定义的术语在用于本托管协议时应具有相同的含义；若有抵触应以《基金合同》为准，并依其条款解释。</w:t>
      </w:r>
    </w:p>
    <w:p w14:paraId="77552E8D"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若本基金实施侧袋机制的，侧袋机制实施期间的相关安排按照基金合同和招募说明书的规定执行。</w:t>
      </w:r>
    </w:p>
    <w:p w14:paraId="19E7CCCA" w14:textId="77777777" w:rsidR="00A818E6" w:rsidRDefault="00A818E6">
      <w:pPr>
        <w:rPr>
          <w:rFonts w:ascii="宋体" w:eastAsia="宋体" w:hAnsi="宋体"/>
          <w:color w:val="000000" w:themeColor="text1"/>
          <w:sz w:val="24"/>
          <w:lang w:val="en-GB"/>
        </w:rPr>
      </w:pPr>
    </w:p>
    <w:p w14:paraId="6CA814B5" w14:textId="77777777" w:rsidR="00A818E6" w:rsidRDefault="008434C4">
      <w:pPr>
        <w:pStyle w:val="2"/>
        <w:jc w:val="center"/>
        <w:rPr>
          <w:rFonts w:ascii="彩虹粗仿宋" w:eastAsia="彩虹粗仿宋"/>
          <w:color w:val="000000" w:themeColor="text1"/>
        </w:rPr>
      </w:pPr>
      <w:bookmarkStart w:id="0" w:name="_Toc124325885"/>
      <w:r>
        <w:rPr>
          <w:rFonts w:ascii="彩虹粗仿宋" w:eastAsia="彩虹粗仿宋" w:hint="eastAsia"/>
          <w:color w:val="000000" w:themeColor="text1"/>
        </w:rPr>
        <w:t>一、基金托管协议当事人</w:t>
      </w:r>
      <w:bookmarkEnd w:id="0"/>
    </w:p>
    <w:p w14:paraId="072F4DDB"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（一）基金管理人</w:t>
      </w:r>
    </w:p>
    <w:p w14:paraId="3CCA85D4"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名称：万家基金管理有限公司</w:t>
      </w:r>
    </w:p>
    <w:p w14:paraId="407CE37E"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注册地址：中国（上海）自由贸易试验区浦电路360号8层（名义楼层9层）</w:t>
      </w:r>
    </w:p>
    <w:p w14:paraId="12302B93"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邮政编码：</w:t>
      </w:r>
      <w:r>
        <w:rPr>
          <w:rFonts w:ascii="彩虹粗仿宋" w:eastAsia="彩虹粗仿宋" w:hAnsi="宋体" w:cs="Arial"/>
          <w:color w:val="000000" w:themeColor="text1"/>
          <w:kern w:val="0"/>
          <w:sz w:val="24"/>
          <w:szCs w:val="24"/>
        </w:rPr>
        <w:t>200122</w:t>
      </w:r>
    </w:p>
    <w:p w14:paraId="5D044EDD" w14:textId="38C6E49C" w:rsidR="00A818E6" w:rsidRDefault="00697059">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法定代表人：陈广益</w:t>
      </w:r>
    </w:p>
    <w:p w14:paraId="0952516D"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成立日期：2002年8月23日</w:t>
      </w:r>
    </w:p>
    <w:p w14:paraId="360A6D9C"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批准设立机关及批准设立文号：中国证监会证监基金字【2002】44号</w:t>
      </w:r>
    </w:p>
    <w:p w14:paraId="491BB730"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组织形式：有限责任公司</w:t>
      </w:r>
    </w:p>
    <w:p w14:paraId="474F8B26"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注册资本：叁亿元人民币</w:t>
      </w:r>
    </w:p>
    <w:p w14:paraId="5199FB0F"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存续期间：持续经营</w:t>
      </w:r>
    </w:p>
    <w:p w14:paraId="1B414884"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经营范围：基金募集；基金销售；资产管理和中国证监会许可的其他业务</w:t>
      </w:r>
    </w:p>
    <w:p w14:paraId="3287B02B"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（二）基金托管人</w:t>
      </w:r>
    </w:p>
    <w:p w14:paraId="1A7E2EA6"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名称：中国建设银行股份有限公司(简称：中国建设银行)</w:t>
      </w:r>
    </w:p>
    <w:p w14:paraId="75D065A7"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住所：北京市西城区金融大街25号</w:t>
      </w:r>
    </w:p>
    <w:p w14:paraId="56D89F38"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办公地址：北京市西城区闹市口大街1号院1号楼</w:t>
      </w:r>
    </w:p>
    <w:p w14:paraId="4F610262"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lastRenderedPageBreak/>
        <w:t>邮政编码：100033</w:t>
      </w:r>
    </w:p>
    <w:p w14:paraId="57A537AD"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法定代表人：张金良</w:t>
      </w:r>
    </w:p>
    <w:p w14:paraId="7855CC06"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成立日期：2004年09月17日</w:t>
      </w:r>
    </w:p>
    <w:p w14:paraId="056DA4FA"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基金托管业务批准文号：中国证监会证监基字[1998]12号</w:t>
      </w:r>
    </w:p>
    <w:p w14:paraId="5A5EC005"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组织形式：股份有限公司</w:t>
      </w:r>
    </w:p>
    <w:p w14:paraId="7FF9584E" w14:textId="4816A45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注册资本：贰仟陆佰壹拾陆亿零叁拾捌万壹仟伍佰元整</w:t>
      </w:r>
    </w:p>
    <w:p w14:paraId="1BBD9609"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存续期间：持续经营</w:t>
      </w:r>
    </w:p>
    <w:p w14:paraId="533187BF"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2E31983C" w14:textId="77777777" w:rsidR="00A818E6" w:rsidRDefault="008434C4">
      <w:pPr>
        <w:pStyle w:val="2"/>
        <w:jc w:val="center"/>
        <w:rPr>
          <w:rFonts w:ascii="彩虹粗仿宋" w:eastAsia="彩虹粗仿宋"/>
          <w:color w:val="000000" w:themeColor="text1"/>
        </w:rPr>
      </w:pPr>
      <w:bookmarkStart w:id="1" w:name="_Toc124325886"/>
      <w:r>
        <w:rPr>
          <w:rFonts w:ascii="彩虹粗仿宋" w:eastAsia="彩虹粗仿宋" w:hint="eastAsia"/>
          <w:color w:val="000000" w:themeColor="text1"/>
        </w:rPr>
        <w:t>二、基金托管协议的依据、目的和原则</w:t>
      </w:r>
      <w:bookmarkEnd w:id="1"/>
    </w:p>
    <w:p w14:paraId="3FA9F436"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（一）订立托管协议的依据</w:t>
      </w:r>
    </w:p>
    <w:p w14:paraId="760AA138"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本协议依据《中华人民共和国证券投资基金法》(以下简称“《基金法》”)等有关法律法规、《基金合同》及其他有关规定制订。</w:t>
      </w:r>
    </w:p>
    <w:p w14:paraId="10D7C6E0"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（二）订立托管协议的目的</w:t>
      </w:r>
    </w:p>
    <w:p w14:paraId="40F537A5"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1A649E98"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（三）订立托管协议的原则</w:t>
      </w:r>
    </w:p>
    <w:p w14:paraId="2124E50B"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基金管理人和基金托管人本着平等自愿、诚实信用、充分保护基金份额持有人合法权益的原则，经协商一致，签订本协议。</w:t>
      </w:r>
    </w:p>
    <w:p w14:paraId="1F7396D6" w14:textId="27AB7619" w:rsidR="004D01F7" w:rsidRPr="004D01F7" w:rsidRDefault="004D01F7" w:rsidP="004D01F7">
      <w:pPr>
        <w:widowControl/>
        <w:adjustRightInd w:val="0"/>
        <w:snapToGrid w:val="0"/>
        <w:ind w:firstLineChars="200" w:firstLine="480"/>
        <w:rPr>
          <w:rFonts w:ascii="彩虹粗仿宋" w:eastAsia="彩虹粗仿宋" w:hAnsi="宋体" w:cs="Arial"/>
          <w:color w:val="000000" w:themeColor="text1"/>
          <w:kern w:val="0"/>
          <w:sz w:val="24"/>
          <w:szCs w:val="24"/>
        </w:rPr>
      </w:pPr>
      <w:r w:rsidRPr="004D01F7">
        <w:rPr>
          <w:rFonts w:ascii="彩虹粗仿宋" w:eastAsia="彩虹粗仿宋" w:hAnsi="宋体" w:cs="Arial" w:hint="eastAsia"/>
          <w:color w:val="000000" w:themeColor="text1"/>
          <w:kern w:val="0"/>
          <w:sz w:val="24"/>
          <w:szCs w:val="24"/>
        </w:rPr>
        <w:t xml:space="preserve">（四）托管人免责声明 </w:t>
      </w:r>
    </w:p>
    <w:p w14:paraId="306E604B" w14:textId="77777777" w:rsidR="004D01F7" w:rsidRPr="004D01F7" w:rsidRDefault="004D01F7" w:rsidP="004D01F7">
      <w:pPr>
        <w:widowControl/>
        <w:adjustRightInd w:val="0"/>
        <w:snapToGrid w:val="0"/>
        <w:ind w:firstLineChars="200" w:firstLine="480"/>
        <w:rPr>
          <w:rFonts w:ascii="彩虹粗仿宋" w:eastAsia="彩虹粗仿宋" w:hAnsi="宋体" w:cs="Arial"/>
          <w:color w:val="000000" w:themeColor="text1"/>
          <w:kern w:val="0"/>
          <w:sz w:val="24"/>
          <w:szCs w:val="24"/>
        </w:rPr>
      </w:pPr>
      <w:r w:rsidRPr="004D01F7">
        <w:rPr>
          <w:rFonts w:ascii="彩虹粗仿宋" w:eastAsia="彩虹粗仿宋" w:hAnsi="宋体" w:cs="Arial" w:hint="eastAsia"/>
          <w:color w:val="000000" w:themeColor="text1"/>
          <w:kern w:val="0"/>
          <w:sz w:val="24"/>
          <w:szCs w:val="24"/>
        </w:rPr>
        <w:t>基金托管人开展托管业务，不得承担以下职责：</w:t>
      </w:r>
    </w:p>
    <w:p w14:paraId="1570DAD7" w14:textId="77777777" w:rsidR="004D01F7" w:rsidRPr="004D01F7" w:rsidRDefault="004D01F7" w:rsidP="004D01F7">
      <w:pPr>
        <w:widowControl/>
        <w:adjustRightInd w:val="0"/>
        <w:snapToGrid w:val="0"/>
        <w:ind w:firstLineChars="200" w:firstLine="480"/>
        <w:rPr>
          <w:rFonts w:ascii="彩虹粗仿宋" w:eastAsia="彩虹粗仿宋" w:hAnsi="宋体" w:cs="Arial"/>
          <w:color w:val="000000" w:themeColor="text1"/>
          <w:kern w:val="0"/>
          <w:sz w:val="24"/>
          <w:szCs w:val="24"/>
        </w:rPr>
      </w:pPr>
      <w:r w:rsidRPr="004D01F7">
        <w:rPr>
          <w:rFonts w:ascii="彩虹粗仿宋" w:eastAsia="彩虹粗仿宋" w:hAnsi="宋体" w:cs="Arial" w:hint="eastAsia"/>
          <w:color w:val="000000" w:themeColor="text1"/>
          <w:kern w:val="0"/>
          <w:sz w:val="24"/>
          <w:szCs w:val="24"/>
        </w:rPr>
        <w:t>1.承担基金财产的信用风险、市场风险等；</w:t>
      </w:r>
    </w:p>
    <w:p w14:paraId="2588296C" w14:textId="77777777" w:rsidR="004D01F7" w:rsidRPr="004D01F7" w:rsidRDefault="004D01F7" w:rsidP="004D01F7">
      <w:pPr>
        <w:widowControl/>
        <w:adjustRightInd w:val="0"/>
        <w:snapToGrid w:val="0"/>
        <w:ind w:firstLineChars="200" w:firstLine="480"/>
        <w:rPr>
          <w:rFonts w:ascii="彩虹粗仿宋" w:eastAsia="彩虹粗仿宋" w:hAnsi="宋体" w:cs="Arial"/>
          <w:color w:val="000000" w:themeColor="text1"/>
          <w:kern w:val="0"/>
          <w:sz w:val="24"/>
          <w:szCs w:val="24"/>
        </w:rPr>
      </w:pPr>
      <w:r w:rsidRPr="004D01F7">
        <w:rPr>
          <w:rFonts w:ascii="彩虹粗仿宋" w:eastAsia="彩虹粗仿宋" w:hAnsi="宋体" w:cs="Arial" w:hint="eastAsia"/>
          <w:color w:val="000000" w:themeColor="text1"/>
          <w:kern w:val="0"/>
          <w:sz w:val="24"/>
          <w:szCs w:val="24"/>
        </w:rPr>
        <w:t>2.为基金提供直接或间接、显性或隐性担保，包括承诺本金或保证收益；</w:t>
      </w:r>
    </w:p>
    <w:p w14:paraId="73A9DA5D" w14:textId="77777777" w:rsidR="004D01F7" w:rsidRPr="004D01F7" w:rsidRDefault="004D01F7" w:rsidP="004D01F7">
      <w:pPr>
        <w:widowControl/>
        <w:adjustRightInd w:val="0"/>
        <w:snapToGrid w:val="0"/>
        <w:ind w:firstLineChars="200" w:firstLine="480"/>
        <w:rPr>
          <w:rFonts w:ascii="彩虹粗仿宋" w:eastAsia="彩虹粗仿宋" w:hAnsi="宋体" w:cs="Arial"/>
          <w:color w:val="000000" w:themeColor="text1"/>
          <w:kern w:val="0"/>
          <w:sz w:val="24"/>
          <w:szCs w:val="24"/>
        </w:rPr>
      </w:pPr>
      <w:r w:rsidRPr="004D01F7">
        <w:rPr>
          <w:rFonts w:ascii="彩虹粗仿宋" w:eastAsia="彩虹粗仿宋" w:hAnsi="宋体" w:cs="Arial" w:hint="eastAsia"/>
          <w:color w:val="000000" w:themeColor="text1"/>
          <w:kern w:val="0"/>
          <w:sz w:val="24"/>
          <w:szCs w:val="24"/>
        </w:rPr>
        <w:t>3.为基金垫付资金、提供流动性支持或融资承诺等；</w:t>
      </w:r>
    </w:p>
    <w:p w14:paraId="562B2296" w14:textId="77777777" w:rsidR="004D01F7" w:rsidRPr="004D01F7" w:rsidRDefault="004D01F7" w:rsidP="004D01F7">
      <w:pPr>
        <w:widowControl/>
        <w:adjustRightInd w:val="0"/>
        <w:snapToGrid w:val="0"/>
        <w:ind w:firstLineChars="200" w:firstLine="480"/>
        <w:rPr>
          <w:rFonts w:ascii="彩虹粗仿宋" w:eastAsia="彩虹粗仿宋" w:hAnsi="宋体" w:cs="Arial"/>
          <w:color w:val="000000" w:themeColor="text1"/>
          <w:kern w:val="0"/>
          <w:sz w:val="24"/>
          <w:szCs w:val="24"/>
        </w:rPr>
      </w:pPr>
      <w:r w:rsidRPr="004D01F7">
        <w:rPr>
          <w:rFonts w:ascii="彩虹粗仿宋" w:eastAsia="彩虹粗仿宋" w:hAnsi="宋体" w:cs="Arial" w:hint="eastAsia"/>
          <w:color w:val="000000" w:themeColor="text1"/>
          <w:kern w:val="0"/>
          <w:sz w:val="24"/>
          <w:szCs w:val="24"/>
        </w:rPr>
        <w:t>4.参与投资者适当性管理；</w:t>
      </w:r>
    </w:p>
    <w:p w14:paraId="4FDAB79F" w14:textId="77777777" w:rsidR="004D01F7" w:rsidRPr="004D01F7" w:rsidRDefault="004D01F7" w:rsidP="004D01F7">
      <w:pPr>
        <w:widowControl/>
        <w:adjustRightInd w:val="0"/>
        <w:snapToGrid w:val="0"/>
        <w:ind w:firstLineChars="200" w:firstLine="480"/>
        <w:rPr>
          <w:rFonts w:ascii="彩虹粗仿宋" w:eastAsia="彩虹粗仿宋" w:hAnsi="宋体" w:cs="Arial"/>
          <w:color w:val="000000" w:themeColor="text1"/>
          <w:kern w:val="0"/>
          <w:sz w:val="24"/>
          <w:szCs w:val="24"/>
        </w:rPr>
      </w:pPr>
      <w:r w:rsidRPr="004D01F7">
        <w:rPr>
          <w:rFonts w:ascii="彩虹粗仿宋" w:eastAsia="彩虹粗仿宋" w:hAnsi="宋体" w:cs="Arial" w:hint="eastAsia"/>
          <w:color w:val="000000" w:themeColor="text1"/>
          <w:kern w:val="0"/>
          <w:sz w:val="24"/>
          <w:szCs w:val="24"/>
        </w:rPr>
        <w:t>5.保证投资项目及交易信息真实性；</w:t>
      </w:r>
    </w:p>
    <w:p w14:paraId="14C33484" w14:textId="77777777" w:rsidR="004D01F7" w:rsidRPr="004D01F7" w:rsidRDefault="004D01F7" w:rsidP="004D01F7">
      <w:pPr>
        <w:widowControl/>
        <w:adjustRightInd w:val="0"/>
        <w:snapToGrid w:val="0"/>
        <w:ind w:firstLineChars="200" w:firstLine="480"/>
        <w:rPr>
          <w:rFonts w:ascii="彩虹粗仿宋" w:eastAsia="彩虹粗仿宋" w:hAnsi="宋体" w:cs="Arial"/>
          <w:color w:val="000000" w:themeColor="text1"/>
          <w:kern w:val="0"/>
          <w:sz w:val="24"/>
          <w:szCs w:val="24"/>
        </w:rPr>
      </w:pPr>
      <w:r w:rsidRPr="004D01F7">
        <w:rPr>
          <w:rFonts w:ascii="彩虹粗仿宋" w:eastAsia="彩虹粗仿宋" w:hAnsi="宋体" w:cs="Arial" w:hint="eastAsia"/>
          <w:color w:val="000000" w:themeColor="text1"/>
          <w:kern w:val="0"/>
          <w:sz w:val="24"/>
          <w:szCs w:val="24"/>
        </w:rPr>
        <w:t>6.保证基金资金来源的合法合规性；</w:t>
      </w:r>
    </w:p>
    <w:p w14:paraId="1FC2790E" w14:textId="77777777" w:rsidR="004D01F7" w:rsidRPr="004D01F7" w:rsidRDefault="004D01F7" w:rsidP="004D01F7">
      <w:pPr>
        <w:widowControl/>
        <w:adjustRightInd w:val="0"/>
        <w:snapToGrid w:val="0"/>
        <w:ind w:firstLineChars="200" w:firstLine="480"/>
        <w:rPr>
          <w:rFonts w:ascii="彩虹粗仿宋" w:eastAsia="彩虹粗仿宋" w:hAnsi="宋体" w:cs="Arial"/>
          <w:color w:val="000000" w:themeColor="text1"/>
          <w:kern w:val="0"/>
          <w:sz w:val="24"/>
          <w:szCs w:val="24"/>
        </w:rPr>
      </w:pPr>
      <w:r w:rsidRPr="004D01F7">
        <w:rPr>
          <w:rFonts w:ascii="彩虹粗仿宋" w:eastAsia="彩虹粗仿宋" w:hAnsi="宋体" w:cs="Arial" w:hint="eastAsia"/>
          <w:color w:val="000000" w:themeColor="text1"/>
          <w:kern w:val="0"/>
          <w:sz w:val="24"/>
          <w:szCs w:val="24"/>
        </w:rPr>
        <w:t>7.对已划出托管账户以及处于基金托管人实际控制之外的资产承担保管责任；</w:t>
      </w:r>
    </w:p>
    <w:p w14:paraId="02AAE468" w14:textId="77777777" w:rsidR="004D01F7" w:rsidRPr="004D01F7" w:rsidRDefault="004D01F7" w:rsidP="004D01F7">
      <w:pPr>
        <w:widowControl/>
        <w:adjustRightInd w:val="0"/>
        <w:snapToGrid w:val="0"/>
        <w:ind w:firstLineChars="200" w:firstLine="480"/>
        <w:rPr>
          <w:rFonts w:ascii="彩虹粗仿宋" w:eastAsia="彩虹粗仿宋" w:hAnsi="宋体" w:cs="Arial"/>
          <w:color w:val="000000" w:themeColor="text1"/>
          <w:kern w:val="0"/>
          <w:sz w:val="24"/>
          <w:szCs w:val="24"/>
        </w:rPr>
      </w:pPr>
      <w:r w:rsidRPr="004D01F7">
        <w:rPr>
          <w:rFonts w:ascii="彩虹粗仿宋" w:eastAsia="彩虹粗仿宋" w:hAnsi="宋体" w:cs="Arial" w:hint="eastAsia"/>
          <w:color w:val="000000" w:themeColor="text1"/>
          <w:kern w:val="0"/>
          <w:sz w:val="24"/>
          <w:szCs w:val="24"/>
        </w:rPr>
        <w:t>8.参与基金管理人对基金的投资决策；</w:t>
      </w:r>
    </w:p>
    <w:p w14:paraId="710926D8" w14:textId="77777777" w:rsidR="004D01F7" w:rsidRPr="004D01F7" w:rsidRDefault="004D01F7" w:rsidP="004D01F7">
      <w:pPr>
        <w:widowControl/>
        <w:adjustRightInd w:val="0"/>
        <w:snapToGrid w:val="0"/>
        <w:ind w:firstLineChars="200" w:firstLine="480"/>
        <w:rPr>
          <w:rFonts w:ascii="彩虹粗仿宋" w:eastAsia="彩虹粗仿宋" w:hAnsi="宋体" w:cs="Arial"/>
          <w:color w:val="000000" w:themeColor="text1"/>
          <w:kern w:val="0"/>
          <w:sz w:val="24"/>
          <w:szCs w:val="24"/>
        </w:rPr>
      </w:pPr>
      <w:r w:rsidRPr="004D01F7">
        <w:rPr>
          <w:rFonts w:ascii="彩虹粗仿宋" w:eastAsia="彩虹粗仿宋" w:hAnsi="宋体" w:cs="Arial" w:hint="eastAsia"/>
          <w:color w:val="000000" w:themeColor="text1"/>
          <w:kern w:val="0"/>
          <w:sz w:val="24"/>
          <w:szCs w:val="24"/>
        </w:rPr>
        <w:lastRenderedPageBreak/>
        <w:t>9.违规代替基金管理人向其他机构或者个人进行基金信息披露或提供相关数据信息；</w:t>
      </w:r>
    </w:p>
    <w:p w14:paraId="07242E1A" w14:textId="77777777" w:rsidR="004D01F7" w:rsidRPr="004D01F7" w:rsidRDefault="004D01F7" w:rsidP="004D01F7">
      <w:pPr>
        <w:widowControl/>
        <w:adjustRightInd w:val="0"/>
        <w:snapToGrid w:val="0"/>
        <w:ind w:firstLineChars="200" w:firstLine="480"/>
        <w:rPr>
          <w:rFonts w:ascii="彩虹粗仿宋" w:eastAsia="彩虹粗仿宋" w:hAnsi="宋体" w:cs="Arial"/>
          <w:color w:val="000000" w:themeColor="text1"/>
          <w:kern w:val="0"/>
          <w:sz w:val="24"/>
          <w:szCs w:val="24"/>
        </w:rPr>
      </w:pPr>
      <w:r w:rsidRPr="004D01F7">
        <w:rPr>
          <w:rFonts w:ascii="彩虹粗仿宋" w:eastAsia="彩虹粗仿宋" w:hAnsi="宋体" w:cs="Arial" w:hint="eastAsia"/>
          <w:color w:val="000000" w:themeColor="text1"/>
          <w:kern w:val="0"/>
          <w:sz w:val="24"/>
          <w:szCs w:val="24"/>
        </w:rPr>
        <w:t>10.基金管理人未接受基金托管人的复核意见进行信息披露产生的相应责任；</w:t>
      </w:r>
    </w:p>
    <w:p w14:paraId="120948C8" w14:textId="77777777" w:rsidR="004D01F7" w:rsidRPr="004D01F7" w:rsidRDefault="004D01F7" w:rsidP="004D01F7">
      <w:pPr>
        <w:widowControl/>
        <w:adjustRightInd w:val="0"/>
        <w:snapToGrid w:val="0"/>
        <w:ind w:firstLineChars="200" w:firstLine="480"/>
        <w:rPr>
          <w:rFonts w:ascii="彩虹粗仿宋" w:eastAsia="彩虹粗仿宋" w:hAnsi="宋体" w:cs="Arial"/>
          <w:color w:val="000000" w:themeColor="text1"/>
          <w:kern w:val="0"/>
          <w:sz w:val="24"/>
          <w:szCs w:val="24"/>
        </w:rPr>
      </w:pPr>
      <w:r w:rsidRPr="004D01F7">
        <w:rPr>
          <w:rFonts w:ascii="彩虹粗仿宋" w:eastAsia="彩虹粗仿宋" w:hAnsi="宋体" w:cs="Arial" w:hint="eastAsia"/>
          <w:color w:val="000000" w:themeColor="text1"/>
          <w:kern w:val="0"/>
          <w:sz w:val="24"/>
          <w:szCs w:val="24"/>
        </w:rPr>
        <w:t>11.负责未兑付产品的资金追偿、财产保全、诉讼仲裁、债务重组和破产程序等，法律另有规定的除外；</w:t>
      </w:r>
    </w:p>
    <w:p w14:paraId="0939D004" w14:textId="77777777" w:rsidR="004D01F7" w:rsidRPr="004D01F7" w:rsidRDefault="004D01F7" w:rsidP="004D01F7">
      <w:pPr>
        <w:widowControl/>
        <w:adjustRightInd w:val="0"/>
        <w:snapToGrid w:val="0"/>
        <w:ind w:firstLineChars="200" w:firstLine="480"/>
        <w:rPr>
          <w:rFonts w:ascii="彩虹粗仿宋" w:eastAsia="彩虹粗仿宋" w:hAnsi="宋体" w:cs="Arial"/>
          <w:color w:val="000000" w:themeColor="text1"/>
          <w:kern w:val="0"/>
          <w:sz w:val="24"/>
          <w:szCs w:val="24"/>
        </w:rPr>
      </w:pPr>
      <w:r w:rsidRPr="004D01F7">
        <w:rPr>
          <w:rFonts w:ascii="彩虹粗仿宋" w:eastAsia="彩虹粗仿宋" w:hAnsi="宋体" w:cs="Arial" w:hint="eastAsia"/>
          <w:color w:val="000000" w:themeColor="text1"/>
          <w:kern w:val="0"/>
          <w:sz w:val="24"/>
          <w:szCs w:val="24"/>
        </w:rPr>
        <w:t>12.因不可抗力，以及非本机构履职错误或过失造成的托管资产损失；</w:t>
      </w:r>
    </w:p>
    <w:p w14:paraId="09EDD524" w14:textId="77777777" w:rsidR="004D01F7" w:rsidRDefault="004D01F7" w:rsidP="004D01F7">
      <w:pPr>
        <w:widowControl/>
        <w:adjustRightInd w:val="0"/>
        <w:snapToGrid w:val="0"/>
        <w:ind w:firstLineChars="200" w:firstLine="480"/>
        <w:rPr>
          <w:rFonts w:ascii="彩虹粗仿宋" w:eastAsia="彩虹粗仿宋" w:hAnsi="宋体" w:cs="Arial"/>
          <w:color w:val="000000" w:themeColor="text1"/>
          <w:kern w:val="0"/>
          <w:sz w:val="24"/>
          <w:szCs w:val="24"/>
        </w:rPr>
      </w:pPr>
      <w:r w:rsidRPr="004D01F7">
        <w:rPr>
          <w:rFonts w:ascii="彩虹粗仿宋" w:eastAsia="彩虹粗仿宋" w:hAnsi="宋体" w:cs="Arial" w:hint="eastAsia"/>
          <w:color w:val="000000" w:themeColor="text1"/>
          <w:kern w:val="0"/>
          <w:sz w:val="24"/>
          <w:szCs w:val="24"/>
        </w:rPr>
        <w:t>13.国务院金融监管部门规定的不属于基金托管人托管业务范围的其他职责。</w:t>
      </w:r>
    </w:p>
    <w:p w14:paraId="04167596" w14:textId="77777777" w:rsidR="00A818E6" w:rsidRDefault="00A818E6">
      <w:pPr>
        <w:rPr>
          <w:rFonts w:ascii="宋体" w:eastAsia="宋体" w:hAnsi="宋体"/>
          <w:color w:val="000000" w:themeColor="text1"/>
          <w:sz w:val="24"/>
        </w:rPr>
      </w:pPr>
    </w:p>
    <w:p w14:paraId="6CA9B51C" w14:textId="77777777" w:rsidR="00A818E6" w:rsidRDefault="008434C4">
      <w:pPr>
        <w:pStyle w:val="2"/>
        <w:jc w:val="center"/>
        <w:rPr>
          <w:rFonts w:ascii="彩虹粗仿宋" w:eastAsia="彩虹粗仿宋"/>
          <w:color w:val="000000" w:themeColor="text1"/>
        </w:rPr>
      </w:pPr>
      <w:bookmarkStart w:id="2" w:name="_Toc124325887"/>
      <w:r>
        <w:rPr>
          <w:rFonts w:ascii="彩虹粗仿宋" w:eastAsia="彩虹粗仿宋" w:hint="eastAsia"/>
          <w:color w:val="000000" w:themeColor="text1"/>
        </w:rPr>
        <w:t>三、基金托管人对基金管理人的业务监督和核查</w:t>
      </w:r>
      <w:bookmarkEnd w:id="2"/>
    </w:p>
    <w:p w14:paraId="4595E729"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一）基金托管人根据有关法律法规的规定及《基金合同》的约定，对基金投资范围、投资对象进行监督。《基金合同》明确约定基金投资风格或证券选择标准的，基金管理人应按照基金托管人要求的格式，将拟投资的标的证券库提供给基金托管人，基金管理人可以根据实际情况的变化，对</w:t>
      </w:r>
      <w:r>
        <w:rPr>
          <w:rFonts w:ascii="彩虹粗仿宋" w:eastAsia="彩虹粗仿宋" w:hAnsi="宋体" w:cs="Arial" w:hint="eastAsia"/>
          <w:color w:val="000000" w:themeColor="text1"/>
          <w:sz w:val="24"/>
        </w:rPr>
        <w:t>标的证券库</w:t>
      </w:r>
      <w:r>
        <w:rPr>
          <w:rFonts w:ascii="彩虹粗仿宋" w:eastAsia="彩虹粗仿宋" w:hAnsi="宋体" w:cs="Arial" w:hint="eastAsia"/>
          <w:color w:val="000000" w:themeColor="text1"/>
          <w:kern w:val="0"/>
          <w:sz w:val="24"/>
          <w:szCs w:val="24"/>
        </w:rPr>
        <w:t>予以更新和调整并及时通知基金托管人。基金托管人根据上述投资范围对基金实际投资是否符合《基金合同》关于证券选择标准的约定进行监督。</w:t>
      </w:r>
    </w:p>
    <w:p w14:paraId="22D1F0A1" w14:textId="29BF0D5A"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本基金的主要投资范围为具有良好流动性的金融工具，包括国内依法发行上市的股票（包括主板、创业板以及其他中国证监会允许上市的股票、存托凭证）、港股通标的股票、股指期货、国债期货、股票期权以及债券（包括国债、央行票据、地方政府债、金融债、企业债、公司债、证券公司短期公司债、政府支持机构债、次级债、中期票据、短期融资券、超短期融资券、可转换债券（含可分离交易可转债）、可交换债券等）、资产支持证券、债券回购、银行存款、同业存单、货币市场工具、信用衍生品以及法律法规或中国证监会允许基金投资的其他金融工具（但须符合中国证监会的相关规定）。</w:t>
      </w:r>
    </w:p>
    <w:p w14:paraId="6B091712" w14:textId="60536BFF"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本基金可根据法律法规的规定参与融资业务。</w:t>
      </w:r>
    </w:p>
    <w:p w14:paraId="56C6EB6C" w14:textId="77777777" w:rsidR="00A818E6" w:rsidRPr="00636EFB" w:rsidRDefault="008434C4" w:rsidP="00636EFB">
      <w:pPr>
        <w:widowControl/>
        <w:adjustRightInd w:val="0"/>
        <w:snapToGrid w:val="0"/>
        <w:ind w:firstLineChars="200" w:firstLine="480"/>
        <w:rPr>
          <w:rFonts w:ascii="彩虹粗仿宋" w:eastAsia="彩虹粗仿宋" w:hAnsi="宋体" w:cs="Arial"/>
          <w:color w:val="000000" w:themeColor="text1"/>
          <w:kern w:val="0"/>
          <w:sz w:val="24"/>
          <w:szCs w:val="24"/>
        </w:rPr>
      </w:pPr>
      <w:r w:rsidRPr="00636EFB">
        <w:rPr>
          <w:rFonts w:ascii="彩虹粗仿宋" w:eastAsia="彩虹粗仿宋" w:hAnsi="宋体" w:cs="Arial" w:hint="eastAsia"/>
          <w:color w:val="000000" w:themeColor="text1"/>
          <w:kern w:val="0"/>
          <w:sz w:val="24"/>
          <w:szCs w:val="24"/>
        </w:rPr>
        <w:t>如法律法规或监管机构以后允许基金投资其他品种，基金管理人在履行适当程序后，可以将其纳入投资范围。</w:t>
      </w:r>
    </w:p>
    <w:p w14:paraId="1A0F0B01" w14:textId="3574E2C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sidRPr="00636EFB">
        <w:rPr>
          <w:rFonts w:ascii="彩虹粗仿宋" w:eastAsia="彩虹粗仿宋" w:hAnsi="宋体" w:cs="Arial" w:hint="eastAsia"/>
          <w:color w:val="000000" w:themeColor="text1"/>
          <w:kern w:val="0"/>
          <w:sz w:val="24"/>
          <w:szCs w:val="24"/>
        </w:rPr>
        <w:t>基金的投资组合比例为：本基金股票资产占基金资产的比例为</w:t>
      </w:r>
      <w:r w:rsidRPr="00636EFB">
        <w:rPr>
          <w:rFonts w:ascii="彩虹粗仿宋" w:eastAsia="彩虹粗仿宋" w:hAnsi="宋体" w:cs="Arial"/>
          <w:color w:val="000000" w:themeColor="text1"/>
          <w:kern w:val="0"/>
          <w:sz w:val="24"/>
          <w:szCs w:val="24"/>
        </w:rPr>
        <w:t>60%-95%</w:t>
      </w:r>
      <w:r w:rsidRPr="00636EFB">
        <w:rPr>
          <w:rFonts w:ascii="彩虹粗仿宋" w:eastAsia="彩虹粗仿宋" w:hAnsi="宋体" w:cs="Arial" w:hint="eastAsia"/>
          <w:color w:val="000000" w:themeColor="text1"/>
          <w:kern w:val="0"/>
          <w:sz w:val="24"/>
          <w:szCs w:val="24"/>
        </w:rPr>
        <w:t>，其中投资于港股通标的股票的比例不超过股票资产的</w:t>
      </w:r>
      <w:r w:rsidRPr="00636EFB">
        <w:rPr>
          <w:rFonts w:ascii="彩虹粗仿宋" w:eastAsia="彩虹粗仿宋" w:hAnsi="宋体" w:cs="Arial"/>
          <w:color w:val="000000" w:themeColor="text1"/>
          <w:kern w:val="0"/>
          <w:sz w:val="24"/>
          <w:szCs w:val="24"/>
        </w:rPr>
        <w:t>50%</w:t>
      </w:r>
      <w:r w:rsidRPr="00636EFB">
        <w:rPr>
          <w:rFonts w:ascii="彩虹粗仿宋" w:eastAsia="彩虹粗仿宋" w:hAnsi="宋体" w:cs="Arial" w:hint="eastAsia"/>
          <w:color w:val="000000" w:themeColor="text1"/>
          <w:kern w:val="0"/>
          <w:sz w:val="24"/>
          <w:szCs w:val="24"/>
        </w:rPr>
        <w:t>；投资于本基金界定的消费主题相关证券资产的比例不低于非现金基金资产的</w:t>
      </w:r>
      <w:r w:rsidRPr="00636EFB">
        <w:rPr>
          <w:rFonts w:ascii="彩虹粗仿宋" w:eastAsia="彩虹粗仿宋" w:hAnsi="宋体" w:cs="Arial"/>
          <w:color w:val="000000" w:themeColor="text1"/>
          <w:kern w:val="0"/>
          <w:sz w:val="24"/>
          <w:szCs w:val="24"/>
        </w:rPr>
        <w:t>80%</w:t>
      </w:r>
      <w:r w:rsidRPr="00636EFB">
        <w:rPr>
          <w:rFonts w:ascii="彩虹粗仿宋" w:eastAsia="彩虹粗仿宋" w:hAnsi="宋体" w:cs="Arial" w:hint="eastAsia"/>
          <w:color w:val="000000" w:themeColor="text1"/>
          <w:kern w:val="0"/>
          <w:sz w:val="24"/>
          <w:szCs w:val="24"/>
        </w:rPr>
        <w:t>；每个交易日日终在扣除股票期权、股指期货和国债期货合约需缴纳的交易保证金后，保持不低于基金资产净值</w:t>
      </w:r>
      <w:r w:rsidRPr="00636EFB">
        <w:rPr>
          <w:rFonts w:ascii="彩虹粗仿宋" w:eastAsia="彩虹粗仿宋" w:hAnsi="宋体" w:cs="Arial"/>
          <w:color w:val="000000" w:themeColor="text1"/>
          <w:kern w:val="0"/>
          <w:sz w:val="24"/>
          <w:szCs w:val="24"/>
        </w:rPr>
        <w:t>5%</w:t>
      </w:r>
      <w:r w:rsidRPr="00636EFB">
        <w:rPr>
          <w:rFonts w:ascii="彩虹粗仿宋" w:eastAsia="彩虹粗仿宋" w:hAnsi="宋体" w:cs="Arial" w:hint="eastAsia"/>
          <w:color w:val="000000" w:themeColor="text1"/>
          <w:kern w:val="0"/>
          <w:sz w:val="24"/>
          <w:szCs w:val="24"/>
        </w:rPr>
        <w:t>的现金或者到期日在一年以内的政府债券，其中现金不包括结算备付金、存出保证金和应收申购款等</w:t>
      </w:r>
      <w:r>
        <w:rPr>
          <w:rFonts w:ascii="彩虹粗仿宋" w:eastAsia="彩虹粗仿宋" w:hAnsi="宋体" w:cs="Arial" w:hint="eastAsia"/>
          <w:color w:val="000000" w:themeColor="text1"/>
          <w:kern w:val="0"/>
          <w:sz w:val="24"/>
          <w:szCs w:val="24"/>
        </w:rPr>
        <w:t>。</w:t>
      </w:r>
    </w:p>
    <w:p w14:paraId="4E25DD56"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lastRenderedPageBreak/>
        <w:t>（二）基金托管人根据有关法律法规的规定及《基金合同》的约定，对基金投资、融资比例进行监督。基金托管人按下述比例和调整期限进行监督：</w:t>
      </w:r>
    </w:p>
    <w:p w14:paraId="1DA8FA05" w14:textId="4FEEFDB6" w:rsidR="00A818E6" w:rsidRPr="00636EFB" w:rsidRDefault="008434C4" w:rsidP="00636EFB">
      <w:pPr>
        <w:widowControl/>
        <w:adjustRightInd w:val="0"/>
        <w:snapToGrid w:val="0"/>
        <w:ind w:firstLineChars="200" w:firstLine="480"/>
        <w:rPr>
          <w:rFonts w:ascii="彩虹粗仿宋" w:eastAsia="彩虹粗仿宋" w:hAnsi="宋体" w:cs="Arial"/>
          <w:color w:val="000000" w:themeColor="text1"/>
          <w:kern w:val="0"/>
          <w:sz w:val="24"/>
          <w:szCs w:val="24"/>
        </w:rPr>
      </w:pPr>
      <w:bookmarkStart w:id="3" w:name="_Hlk221738558"/>
      <w:r w:rsidRPr="00636EFB">
        <w:rPr>
          <w:rFonts w:ascii="彩虹粗仿宋" w:eastAsia="彩虹粗仿宋" w:hAnsi="宋体" w:cs="Arial" w:hint="eastAsia"/>
          <w:color w:val="000000" w:themeColor="text1"/>
          <w:kern w:val="0"/>
          <w:sz w:val="24"/>
          <w:szCs w:val="24"/>
        </w:rPr>
        <w:t>（</w:t>
      </w:r>
      <w:r w:rsidRPr="00636EFB">
        <w:rPr>
          <w:rFonts w:ascii="彩虹粗仿宋" w:eastAsia="彩虹粗仿宋" w:hAnsi="宋体" w:cs="Arial"/>
          <w:color w:val="000000" w:themeColor="text1"/>
          <w:kern w:val="0"/>
          <w:sz w:val="24"/>
          <w:szCs w:val="24"/>
        </w:rPr>
        <w:t>1</w:t>
      </w:r>
      <w:r w:rsidRPr="00636EFB">
        <w:rPr>
          <w:rFonts w:ascii="彩虹粗仿宋" w:eastAsia="彩虹粗仿宋" w:hAnsi="宋体" w:cs="Arial" w:hint="eastAsia"/>
          <w:color w:val="000000" w:themeColor="text1"/>
          <w:kern w:val="0"/>
          <w:sz w:val="24"/>
          <w:szCs w:val="24"/>
        </w:rPr>
        <w:t>）本基金股票资产占基金资产的比例为</w:t>
      </w:r>
      <w:r w:rsidRPr="00636EFB">
        <w:rPr>
          <w:rFonts w:ascii="彩虹粗仿宋" w:eastAsia="彩虹粗仿宋" w:hAnsi="宋体" w:cs="Arial"/>
          <w:color w:val="000000" w:themeColor="text1"/>
          <w:kern w:val="0"/>
          <w:sz w:val="24"/>
          <w:szCs w:val="24"/>
        </w:rPr>
        <w:t>60%-95%</w:t>
      </w:r>
      <w:r w:rsidRPr="00636EFB">
        <w:rPr>
          <w:rFonts w:ascii="彩虹粗仿宋" w:eastAsia="彩虹粗仿宋" w:hAnsi="宋体" w:cs="Arial" w:hint="eastAsia"/>
          <w:color w:val="000000" w:themeColor="text1"/>
          <w:kern w:val="0"/>
          <w:sz w:val="24"/>
          <w:szCs w:val="24"/>
        </w:rPr>
        <w:t>，</w:t>
      </w:r>
      <w:r>
        <w:rPr>
          <w:rFonts w:ascii="彩虹粗仿宋" w:eastAsia="彩虹粗仿宋" w:hAnsi="宋体" w:cs="Arial" w:hint="eastAsia"/>
          <w:color w:val="000000" w:themeColor="text1"/>
          <w:kern w:val="0"/>
          <w:sz w:val="24"/>
          <w:szCs w:val="24"/>
        </w:rPr>
        <w:t>其中投资于港股通标的股票的比例不超过股票资产的50%；投资于本基金界定的消费主题相关证券资产的比例不低于非现金基金资产的80%</w:t>
      </w:r>
      <w:r w:rsidRPr="00636EFB">
        <w:rPr>
          <w:rFonts w:ascii="彩虹粗仿宋" w:eastAsia="彩虹粗仿宋" w:hAnsi="宋体" w:cs="Arial" w:hint="eastAsia"/>
          <w:color w:val="000000" w:themeColor="text1"/>
          <w:kern w:val="0"/>
          <w:sz w:val="24"/>
          <w:szCs w:val="24"/>
        </w:rPr>
        <w:t>；</w:t>
      </w:r>
    </w:p>
    <w:p w14:paraId="768C5A1F" w14:textId="77777777" w:rsidR="00A818E6" w:rsidRPr="00636EFB" w:rsidRDefault="008434C4" w:rsidP="00636EFB">
      <w:pPr>
        <w:widowControl/>
        <w:adjustRightInd w:val="0"/>
        <w:snapToGrid w:val="0"/>
        <w:ind w:firstLineChars="200" w:firstLine="480"/>
        <w:rPr>
          <w:rFonts w:ascii="彩虹粗仿宋" w:eastAsia="彩虹粗仿宋" w:hAnsi="宋体" w:cs="Arial"/>
          <w:color w:val="000000" w:themeColor="text1"/>
          <w:kern w:val="0"/>
          <w:sz w:val="24"/>
          <w:szCs w:val="24"/>
        </w:rPr>
      </w:pPr>
      <w:r w:rsidRPr="00636EFB">
        <w:rPr>
          <w:rFonts w:ascii="彩虹粗仿宋" w:eastAsia="彩虹粗仿宋" w:hAnsi="宋体" w:cs="Arial" w:hint="eastAsia"/>
          <w:color w:val="000000" w:themeColor="text1"/>
          <w:kern w:val="0"/>
          <w:sz w:val="24"/>
          <w:szCs w:val="24"/>
        </w:rPr>
        <w:t>（</w:t>
      </w:r>
      <w:r w:rsidRPr="00636EFB">
        <w:rPr>
          <w:rFonts w:ascii="彩虹粗仿宋" w:eastAsia="彩虹粗仿宋" w:hAnsi="宋体" w:cs="Arial"/>
          <w:color w:val="000000" w:themeColor="text1"/>
          <w:kern w:val="0"/>
          <w:sz w:val="24"/>
          <w:szCs w:val="24"/>
        </w:rPr>
        <w:t>2</w:t>
      </w:r>
      <w:r w:rsidRPr="00636EFB">
        <w:rPr>
          <w:rFonts w:ascii="彩虹粗仿宋" w:eastAsia="彩虹粗仿宋" w:hAnsi="宋体" w:cs="Arial" w:hint="eastAsia"/>
          <w:color w:val="000000" w:themeColor="text1"/>
          <w:kern w:val="0"/>
          <w:sz w:val="24"/>
          <w:szCs w:val="24"/>
        </w:rPr>
        <w:t>）每个交易日日终在扣除股票期权、股指期货和国债期货合约需缴纳的交易保证金后，保持不低于基金资产净值</w:t>
      </w:r>
      <w:r w:rsidRPr="00636EFB">
        <w:rPr>
          <w:rFonts w:ascii="彩虹粗仿宋" w:eastAsia="彩虹粗仿宋" w:hAnsi="宋体" w:cs="Arial"/>
          <w:color w:val="000000" w:themeColor="text1"/>
          <w:kern w:val="0"/>
          <w:sz w:val="24"/>
          <w:szCs w:val="24"/>
        </w:rPr>
        <w:t>5%</w:t>
      </w:r>
      <w:r w:rsidRPr="00636EFB">
        <w:rPr>
          <w:rFonts w:ascii="彩虹粗仿宋" w:eastAsia="彩虹粗仿宋" w:hAnsi="宋体" w:cs="Arial" w:hint="eastAsia"/>
          <w:color w:val="000000" w:themeColor="text1"/>
          <w:kern w:val="0"/>
          <w:sz w:val="24"/>
          <w:szCs w:val="24"/>
        </w:rPr>
        <w:t>的现金或者到期日在一年以内的政府债券，其中现金不包括结算备付金、存出保证金和应收申购款等；</w:t>
      </w:r>
    </w:p>
    <w:p w14:paraId="016A3BF8" w14:textId="77777777" w:rsidR="00A818E6" w:rsidRPr="00636EFB" w:rsidRDefault="008434C4" w:rsidP="00636EFB">
      <w:pPr>
        <w:widowControl/>
        <w:adjustRightInd w:val="0"/>
        <w:snapToGrid w:val="0"/>
        <w:ind w:firstLineChars="200" w:firstLine="480"/>
        <w:rPr>
          <w:rFonts w:ascii="彩虹粗仿宋" w:eastAsia="彩虹粗仿宋" w:hAnsi="宋体" w:cs="Arial"/>
          <w:color w:val="000000" w:themeColor="text1"/>
          <w:kern w:val="0"/>
          <w:sz w:val="24"/>
          <w:szCs w:val="24"/>
        </w:rPr>
      </w:pPr>
      <w:r w:rsidRPr="00636EFB">
        <w:rPr>
          <w:rFonts w:ascii="彩虹粗仿宋" w:eastAsia="彩虹粗仿宋" w:hAnsi="宋体" w:cs="Arial" w:hint="eastAsia"/>
          <w:color w:val="000000" w:themeColor="text1"/>
          <w:kern w:val="0"/>
          <w:sz w:val="24"/>
          <w:szCs w:val="24"/>
        </w:rPr>
        <w:t>（</w:t>
      </w:r>
      <w:r w:rsidRPr="00636EFB">
        <w:rPr>
          <w:rFonts w:ascii="彩虹粗仿宋" w:eastAsia="彩虹粗仿宋" w:hAnsi="宋体" w:cs="Arial"/>
          <w:color w:val="000000" w:themeColor="text1"/>
          <w:kern w:val="0"/>
          <w:sz w:val="24"/>
          <w:szCs w:val="24"/>
        </w:rPr>
        <w:t>3</w:t>
      </w:r>
      <w:r w:rsidRPr="00636EFB">
        <w:rPr>
          <w:rFonts w:ascii="彩虹粗仿宋" w:eastAsia="彩虹粗仿宋" w:hAnsi="宋体" w:cs="Arial" w:hint="eastAsia"/>
          <w:color w:val="000000" w:themeColor="text1"/>
          <w:kern w:val="0"/>
          <w:sz w:val="24"/>
          <w:szCs w:val="24"/>
        </w:rPr>
        <w:t>）本基金参与融资业务，在任何交易日日终，持有的融资买入股票与其他有价证券市值之和，不得超过基金资产净值的</w:t>
      </w:r>
      <w:r w:rsidRPr="00636EFB">
        <w:rPr>
          <w:rFonts w:ascii="彩虹粗仿宋" w:eastAsia="彩虹粗仿宋" w:hAnsi="宋体" w:cs="Arial"/>
          <w:color w:val="000000" w:themeColor="text1"/>
          <w:kern w:val="0"/>
          <w:sz w:val="24"/>
          <w:szCs w:val="24"/>
        </w:rPr>
        <w:t>95%</w:t>
      </w:r>
      <w:r w:rsidRPr="00636EFB">
        <w:rPr>
          <w:rFonts w:ascii="彩虹粗仿宋" w:eastAsia="彩虹粗仿宋" w:hAnsi="宋体" w:cs="Arial" w:hint="eastAsia"/>
          <w:color w:val="000000" w:themeColor="text1"/>
          <w:kern w:val="0"/>
          <w:sz w:val="24"/>
          <w:szCs w:val="24"/>
        </w:rPr>
        <w:t>；</w:t>
      </w:r>
    </w:p>
    <w:p w14:paraId="638B515D" w14:textId="77777777" w:rsidR="00A818E6" w:rsidRPr="00636EFB" w:rsidRDefault="008434C4" w:rsidP="00636EFB">
      <w:pPr>
        <w:widowControl/>
        <w:adjustRightInd w:val="0"/>
        <w:snapToGrid w:val="0"/>
        <w:ind w:firstLineChars="200" w:firstLine="480"/>
        <w:rPr>
          <w:rFonts w:ascii="彩虹粗仿宋" w:eastAsia="彩虹粗仿宋" w:hAnsi="宋体" w:cs="Arial"/>
          <w:color w:val="000000" w:themeColor="text1"/>
          <w:kern w:val="0"/>
          <w:sz w:val="24"/>
          <w:szCs w:val="24"/>
        </w:rPr>
      </w:pPr>
      <w:r w:rsidRPr="00636EFB">
        <w:rPr>
          <w:rFonts w:ascii="彩虹粗仿宋" w:eastAsia="彩虹粗仿宋" w:hAnsi="宋体" w:cs="Arial" w:hint="eastAsia"/>
          <w:color w:val="000000" w:themeColor="text1"/>
          <w:kern w:val="0"/>
          <w:sz w:val="24"/>
          <w:szCs w:val="24"/>
        </w:rPr>
        <w:t>（</w:t>
      </w:r>
      <w:r w:rsidRPr="00636EFB">
        <w:rPr>
          <w:rFonts w:ascii="彩虹粗仿宋" w:eastAsia="彩虹粗仿宋" w:hAnsi="宋体" w:cs="Arial"/>
          <w:color w:val="000000" w:themeColor="text1"/>
          <w:kern w:val="0"/>
          <w:sz w:val="24"/>
          <w:szCs w:val="24"/>
        </w:rPr>
        <w:t>4</w:t>
      </w:r>
      <w:r w:rsidRPr="00636EFB">
        <w:rPr>
          <w:rFonts w:ascii="彩虹粗仿宋" w:eastAsia="彩虹粗仿宋" w:hAnsi="宋体" w:cs="Arial" w:hint="eastAsia"/>
          <w:color w:val="000000" w:themeColor="text1"/>
          <w:kern w:val="0"/>
          <w:sz w:val="24"/>
          <w:szCs w:val="24"/>
        </w:rPr>
        <w:t>）本基金持有一家公司发行的证券（同一家公司在境内和香港同时上市的</w:t>
      </w:r>
      <w:r w:rsidRPr="00636EFB">
        <w:rPr>
          <w:rFonts w:ascii="彩虹粗仿宋" w:eastAsia="彩虹粗仿宋" w:hAnsi="宋体" w:cs="Arial"/>
          <w:color w:val="000000" w:themeColor="text1"/>
          <w:kern w:val="0"/>
          <w:sz w:val="24"/>
          <w:szCs w:val="24"/>
        </w:rPr>
        <w:t>A+H</w:t>
      </w:r>
      <w:r w:rsidRPr="00636EFB">
        <w:rPr>
          <w:rFonts w:ascii="彩虹粗仿宋" w:eastAsia="彩虹粗仿宋" w:hAnsi="宋体" w:cs="Arial" w:hint="eastAsia"/>
          <w:color w:val="000000" w:themeColor="text1"/>
          <w:kern w:val="0"/>
          <w:sz w:val="24"/>
          <w:szCs w:val="24"/>
        </w:rPr>
        <w:t>股合计计算），其市值不超过基金资产净值的</w:t>
      </w:r>
      <w:r w:rsidRPr="00636EFB">
        <w:rPr>
          <w:rFonts w:ascii="彩虹粗仿宋" w:eastAsia="彩虹粗仿宋" w:hAnsi="宋体" w:cs="Arial"/>
          <w:color w:val="000000" w:themeColor="text1"/>
          <w:kern w:val="0"/>
          <w:sz w:val="24"/>
          <w:szCs w:val="24"/>
        </w:rPr>
        <w:t>10%</w:t>
      </w:r>
      <w:r w:rsidRPr="00636EFB">
        <w:rPr>
          <w:rFonts w:ascii="彩虹粗仿宋" w:eastAsia="彩虹粗仿宋" w:hAnsi="宋体" w:cs="Arial" w:hint="eastAsia"/>
          <w:color w:val="000000" w:themeColor="text1"/>
          <w:kern w:val="0"/>
          <w:sz w:val="24"/>
          <w:szCs w:val="24"/>
        </w:rPr>
        <w:t>；</w:t>
      </w:r>
    </w:p>
    <w:p w14:paraId="72BD466F" w14:textId="77777777" w:rsidR="00A818E6" w:rsidRPr="00636EFB" w:rsidRDefault="008434C4" w:rsidP="00636EFB">
      <w:pPr>
        <w:widowControl/>
        <w:adjustRightInd w:val="0"/>
        <w:snapToGrid w:val="0"/>
        <w:ind w:firstLineChars="200" w:firstLine="480"/>
        <w:rPr>
          <w:rFonts w:ascii="彩虹粗仿宋" w:eastAsia="彩虹粗仿宋" w:hAnsi="宋体" w:cs="Arial"/>
          <w:color w:val="000000" w:themeColor="text1"/>
          <w:kern w:val="0"/>
          <w:sz w:val="24"/>
          <w:szCs w:val="24"/>
        </w:rPr>
      </w:pPr>
      <w:r w:rsidRPr="00636EFB">
        <w:rPr>
          <w:rFonts w:ascii="彩虹粗仿宋" w:eastAsia="彩虹粗仿宋" w:hAnsi="宋体" w:cs="Arial" w:hint="eastAsia"/>
          <w:color w:val="000000" w:themeColor="text1"/>
          <w:kern w:val="0"/>
          <w:sz w:val="24"/>
          <w:szCs w:val="24"/>
        </w:rPr>
        <w:t>（</w:t>
      </w:r>
      <w:r w:rsidRPr="00636EFB">
        <w:rPr>
          <w:rFonts w:ascii="彩虹粗仿宋" w:eastAsia="彩虹粗仿宋" w:hAnsi="宋体" w:cs="Arial"/>
          <w:color w:val="000000" w:themeColor="text1"/>
          <w:kern w:val="0"/>
          <w:sz w:val="24"/>
          <w:szCs w:val="24"/>
        </w:rPr>
        <w:t>5</w:t>
      </w:r>
      <w:r w:rsidRPr="00636EFB">
        <w:rPr>
          <w:rFonts w:ascii="彩虹粗仿宋" w:eastAsia="彩虹粗仿宋" w:hAnsi="宋体" w:cs="Arial" w:hint="eastAsia"/>
          <w:color w:val="000000" w:themeColor="text1"/>
          <w:kern w:val="0"/>
          <w:sz w:val="24"/>
          <w:szCs w:val="24"/>
        </w:rPr>
        <w:t>）本基金管理人管理的</w:t>
      </w:r>
      <w:r w:rsidR="000B35BE" w:rsidRPr="004A5831">
        <w:rPr>
          <w:rFonts w:ascii="彩虹粗仿宋" w:eastAsia="彩虹粗仿宋" w:hAnsi="宋体" w:cs="Arial" w:hint="eastAsia"/>
          <w:color w:val="000000" w:themeColor="text1"/>
          <w:kern w:val="0"/>
          <w:sz w:val="24"/>
          <w:szCs w:val="24"/>
        </w:rPr>
        <w:t>且在本基金托管人处托管的</w:t>
      </w:r>
      <w:r w:rsidRPr="00636EFB">
        <w:rPr>
          <w:rFonts w:ascii="彩虹粗仿宋" w:eastAsia="彩虹粗仿宋" w:hAnsi="宋体" w:cs="Arial" w:hint="eastAsia"/>
          <w:color w:val="000000" w:themeColor="text1"/>
          <w:kern w:val="0"/>
          <w:sz w:val="24"/>
          <w:szCs w:val="24"/>
        </w:rPr>
        <w:t>全部基金持有一家公司发行的证券（同一家公司在境内和香港同时上市的</w:t>
      </w:r>
      <w:r w:rsidRPr="00636EFB">
        <w:rPr>
          <w:rFonts w:ascii="彩虹粗仿宋" w:eastAsia="彩虹粗仿宋" w:hAnsi="宋体" w:cs="Arial"/>
          <w:color w:val="000000" w:themeColor="text1"/>
          <w:kern w:val="0"/>
          <w:sz w:val="24"/>
          <w:szCs w:val="24"/>
        </w:rPr>
        <w:t>A+H</w:t>
      </w:r>
      <w:r w:rsidRPr="00636EFB">
        <w:rPr>
          <w:rFonts w:ascii="彩虹粗仿宋" w:eastAsia="彩虹粗仿宋" w:hAnsi="宋体" w:cs="Arial" w:hint="eastAsia"/>
          <w:color w:val="000000" w:themeColor="text1"/>
          <w:kern w:val="0"/>
          <w:sz w:val="24"/>
          <w:szCs w:val="24"/>
        </w:rPr>
        <w:t>股合计计算），不超过该证券的</w:t>
      </w:r>
      <w:r w:rsidRPr="00636EFB">
        <w:rPr>
          <w:rFonts w:ascii="彩虹粗仿宋" w:eastAsia="彩虹粗仿宋" w:hAnsi="宋体" w:cs="Arial"/>
          <w:color w:val="000000" w:themeColor="text1"/>
          <w:kern w:val="0"/>
          <w:sz w:val="24"/>
          <w:szCs w:val="24"/>
        </w:rPr>
        <w:t>10%</w:t>
      </w:r>
      <w:r w:rsidRPr="00636EFB">
        <w:rPr>
          <w:rFonts w:ascii="彩虹粗仿宋" w:eastAsia="彩虹粗仿宋" w:hAnsi="宋体" w:cs="Arial" w:hint="eastAsia"/>
          <w:color w:val="000000" w:themeColor="text1"/>
          <w:kern w:val="0"/>
          <w:sz w:val="24"/>
          <w:szCs w:val="24"/>
        </w:rPr>
        <w:t>，但基金管理人跟踪标的指数的指数化投资部分不计入本项限制；</w:t>
      </w:r>
    </w:p>
    <w:p w14:paraId="6243F9F9" w14:textId="77777777" w:rsidR="00A818E6" w:rsidRPr="00636EFB" w:rsidRDefault="008434C4" w:rsidP="00636EFB">
      <w:pPr>
        <w:widowControl/>
        <w:adjustRightInd w:val="0"/>
        <w:snapToGrid w:val="0"/>
        <w:ind w:firstLineChars="200" w:firstLine="480"/>
        <w:rPr>
          <w:rFonts w:ascii="彩虹粗仿宋" w:eastAsia="彩虹粗仿宋" w:hAnsi="宋体" w:cs="Arial"/>
          <w:color w:val="000000" w:themeColor="text1"/>
          <w:kern w:val="0"/>
          <w:sz w:val="24"/>
          <w:szCs w:val="24"/>
        </w:rPr>
      </w:pPr>
      <w:r w:rsidRPr="00636EFB">
        <w:rPr>
          <w:rFonts w:ascii="彩虹粗仿宋" w:eastAsia="彩虹粗仿宋" w:hAnsi="宋体" w:cs="Arial" w:hint="eastAsia"/>
          <w:color w:val="000000" w:themeColor="text1"/>
          <w:kern w:val="0"/>
          <w:sz w:val="24"/>
          <w:szCs w:val="24"/>
        </w:rPr>
        <w:t>（</w:t>
      </w:r>
      <w:r w:rsidRPr="00636EFB">
        <w:rPr>
          <w:rFonts w:ascii="彩虹粗仿宋" w:eastAsia="彩虹粗仿宋" w:hAnsi="宋体" w:cs="Arial"/>
          <w:color w:val="000000" w:themeColor="text1"/>
          <w:kern w:val="0"/>
          <w:sz w:val="24"/>
          <w:szCs w:val="24"/>
        </w:rPr>
        <w:t>6</w:t>
      </w:r>
      <w:r w:rsidRPr="00636EFB">
        <w:rPr>
          <w:rFonts w:ascii="彩虹粗仿宋" w:eastAsia="彩虹粗仿宋" w:hAnsi="宋体" w:cs="Arial" w:hint="eastAsia"/>
          <w:color w:val="000000" w:themeColor="text1"/>
          <w:kern w:val="0"/>
          <w:sz w:val="24"/>
          <w:szCs w:val="24"/>
        </w:rPr>
        <w:t>）本基金投资于同一原始权益人的各类资产支持证券的比例，不得超过基金资产净值的</w:t>
      </w:r>
      <w:r w:rsidRPr="00636EFB">
        <w:rPr>
          <w:rFonts w:ascii="彩虹粗仿宋" w:eastAsia="彩虹粗仿宋" w:hAnsi="宋体" w:cs="Arial"/>
          <w:color w:val="000000" w:themeColor="text1"/>
          <w:kern w:val="0"/>
          <w:sz w:val="24"/>
          <w:szCs w:val="24"/>
        </w:rPr>
        <w:t>10%</w:t>
      </w:r>
      <w:r w:rsidRPr="00636EFB">
        <w:rPr>
          <w:rFonts w:ascii="彩虹粗仿宋" w:eastAsia="彩虹粗仿宋" w:hAnsi="宋体" w:cs="Arial" w:hint="eastAsia"/>
          <w:color w:val="000000" w:themeColor="text1"/>
          <w:kern w:val="0"/>
          <w:sz w:val="24"/>
          <w:szCs w:val="24"/>
        </w:rPr>
        <w:t>；</w:t>
      </w:r>
    </w:p>
    <w:p w14:paraId="64D9A3CA" w14:textId="77777777" w:rsidR="00A818E6" w:rsidRPr="00636EFB" w:rsidRDefault="008434C4" w:rsidP="00636EFB">
      <w:pPr>
        <w:widowControl/>
        <w:adjustRightInd w:val="0"/>
        <w:snapToGrid w:val="0"/>
        <w:ind w:firstLineChars="200" w:firstLine="480"/>
        <w:rPr>
          <w:rFonts w:ascii="彩虹粗仿宋" w:eastAsia="彩虹粗仿宋" w:hAnsi="宋体" w:cs="Arial"/>
          <w:color w:val="000000" w:themeColor="text1"/>
          <w:kern w:val="0"/>
          <w:sz w:val="24"/>
          <w:szCs w:val="24"/>
        </w:rPr>
      </w:pPr>
      <w:r w:rsidRPr="00636EFB">
        <w:rPr>
          <w:rFonts w:ascii="彩虹粗仿宋" w:eastAsia="彩虹粗仿宋" w:hAnsi="宋体" w:cs="Arial" w:hint="eastAsia"/>
          <w:color w:val="000000" w:themeColor="text1"/>
          <w:kern w:val="0"/>
          <w:sz w:val="24"/>
          <w:szCs w:val="24"/>
        </w:rPr>
        <w:t>（</w:t>
      </w:r>
      <w:r w:rsidRPr="00636EFB">
        <w:rPr>
          <w:rFonts w:ascii="彩虹粗仿宋" w:eastAsia="彩虹粗仿宋" w:hAnsi="宋体" w:cs="Arial"/>
          <w:color w:val="000000" w:themeColor="text1"/>
          <w:kern w:val="0"/>
          <w:sz w:val="24"/>
          <w:szCs w:val="24"/>
        </w:rPr>
        <w:t>7</w:t>
      </w:r>
      <w:r w:rsidRPr="00636EFB">
        <w:rPr>
          <w:rFonts w:ascii="彩虹粗仿宋" w:eastAsia="彩虹粗仿宋" w:hAnsi="宋体" w:cs="Arial" w:hint="eastAsia"/>
          <w:color w:val="000000" w:themeColor="text1"/>
          <w:kern w:val="0"/>
          <w:sz w:val="24"/>
          <w:szCs w:val="24"/>
        </w:rPr>
        <w:t>）本基金持有的全部资产支持证券，其市值不得超过基金资产净值的</w:t>
      </w:r>
      <w:r w:rsidRPr="00636EFB">
        <w:rPr>
          <w:rFonts w:ascii="彩虹粗仿宋" w:eastAsia="彩虹粗仿宋" w:hAnsi="宋体" w:cs="Arial"/>
          <w:color w:val="000000" w:themeColor="text1"/>
          <w:kern w:val="0"/>
          <w:sz w:val="24"/>
          <w:szCs w:val="24"/>
        </w:rPr>
        <w:t>20%</w:t>
      </w:r>
      <w:r w:rsidRPr="00636EFB">
        <w:rPr>
          <w:rFonts w:ascii="彩虹粗仿宋" w:eastAsia="彩虹粗仿宋" w:hAnsi="宋体" w:cs="Arial" w:hint="eastAsia"/>
          <w:color w:val="000000" w:themeColor="text1"/>
          <w:kern w:val="0"/>
          <w:sz w:val="24"/>
          <w:szCs w:val="24"/>
        </w:rPr>
        <w:t>；</w:t>
      </w:r>
    </w:p>
    <w:p w14:paraId="0C6D7086" w14:textId="77777777" w:rsidR="00A818E6" w:rsidRPr="00636EFB" w:rsidRDefault="008434C4" w:rsidP="00636EFB">
      <w:pPr>
        <w:widowControl/>
        <w:adjustRightInd w:val="0"/>
        <w:snapToGrid w:val="0"/>
        <w:ind w:firstLineChars="200" w:firstLine="480"/>
        <w:rPr>
          <w:rFonts w:ascii="彩虹粗仿宋" w:eastAsia="彩虹粗仿宋" w:hAnsi="宋体" w:cs="Arial"/>
          <w:color w:val="000000" w:themeColor="text1"/>
          <w:kern w:val="0"/>
          <w:sz w:val="24"/>
          <w:szCs w:val="24"/>
        </w:rPr>
      </w:pPr>
      <w:r w:rsidRPr="00636EFB">
        <w:rPr>
          <w:rFonts w:ascii="彩虹粗仿宋" w:eastAsia="彩虹粗仿宋" w:hAnsi="宋体" w:cs="Arial" w:hint="eastAsia"/>
          <w:color w:val="000000" w:themeColor="text1"/>
          <w:kern w:val="0"/>
          <w:sz w:val="24"/>
          <w:szCs w:val="24"/>
        </w:rPr>
        <w:t>（</w:t>
      </w:r>
      <w:r w:rsidRPr="00636EFB">
        <w:rPr>
          <w:rFonts w:ascii="彩虹粗仿宋" w:eastAsia="彩虹粗仿宋" w:hAnsi="宋体" w:cs="Arial"/>
          <w:color w:val="000000" w:themeColor="text1"/>
          <w:kern w:val="0"/>
          <w:sz w:val="24"/>
          <w:szCs w:val="24"/>
        </w:rPr>
        <w:t>8</w:t>
      </w:r>
      <w:r w:rsidRPr="00636EFB">
        <w:rPr>
          <w:rFonts w:ascii="彩虹粗仿宋" w:eastAsia="彩虹粗仿宋" w:hAnsi="宋体" w:cs="Arial" w:hint="eastAsia"/>
          <w:color w:val="000000" w:themeColor="text1"/>
          <w:kern w:val="0"/>
          <w:sz w:val="24"/>
          <w:szCs w:val="24"/>
        </w:rPr>
        <w:t>）本基金持有的同一（指同一信用级别）资产支持证券的比例，不得超过该资产支持证券规模的</w:t>
      </w:r>
      <w:r w:rsidRPr="00636EFB">
        <w:rPr>
          <w:rFonts w:ascii="彩虹粗仿宋" w:eastAsia="彩虹粗仿宋" w:hAnsi="宋体" w:cs="Arial"/>
          <w:color w:val="000000" w:themeColor="text1"/>
          <w:kern w:val="0"/>
          <w:sz w:val="24"/>
          <w:szCs w:val="24"/>
        </w:rPr>
        <w:t>10%</w:t>
      </w:r>
      <w:r w:rsidRPr="00636EFB">
        <w:rPr>
          <w:rFonts w:ascii="彩虹粗仿宋" w:eastAsia="彩虹粗仿宋" w:hAnsi="宋体" w:cs="Arial" w:hint="eastAsia"/>
          <w:color w:val="000000" w:themeColor="text1"/>
          <w:kern w:val="0"/>
          <w:sz w:val="24"/>
          <w:szCs w:val="24"/>
        </w:rPr>
        <w:t>；</w:t>
      </w:r>
    </w:p>
    <w:p w14:paraId="5D828CFC" w14:textId="77777777" w:rsidR="00A818E6" w:rsidRPr="00636EFB" w:rsidRDefault="008434C4" w:rsidP="00636EFB">
      <w:pPr>
        <w:widowControl/>
        <w:adjustRightInd w:val="0"/>
        <w:snapToGrid w:val="0"/>
        <w:ind w:firstLineChars="200" w:firstLine="480"/>
        <w:rPr>
          <w:rFonts w:ascii="彩虹粗仿宋" w:eastAsia="彩虹粗仿宋" w:hAnsi="宋体" w:cs="Arial"/>
          <w:color w:val="000000" w:themeColor="text1"/>
          <w:kern w:val="0"/>
          <w:sz w:val="24"/>
          <w:szCs w:val="24"/>
        </w:rPr>
      </w:pPr>
      <w:r w:rsidRPr="00636EFB">
        <w:rPr>
          <w:rFonts w:ascii="彩虹粗仿宋" w:eastAsia="彩虹粗仿宋" w:hAnsi="宋体" w:cs="Arial" w:hint="eastAsia"/>
          <w:color w:val="000000" w:themeColor="text1"/>
          <w:kern w:val="0"/>
          <w:sz w:val="24"/>
          <w:szCs w:val="24"/>
        </w:rPr>
        <w:t>（</w:t>
      </w:r>
      <w:r w:rsidRPr="00636EFB">
        <w:rPr>
          <w:rFonts w:ascii="彩虹粗仿宋" w:eastAsia="彩虹粗仿宋" w:hAnsi="宋体" w:cs="Arial"/>
          <w:color w:val="000000" w:themeColor="text1"/>
          <w:kern w:val="0"/>
          <w:sz w:val="24"/>
          <w:szCs w:val="24"/>
        </w:rPr>
        <w:t>9</w:t>
      </w:r>
      <w:r w:rsidRPr="00636EFB">
        <w:rPr>
          <w:rFonts w:ascii="彩虹粗仿宋" w:eastAsia="彩虹粗仿宋" w:hAnsi="宋体" w:cs="Arial" w:hint="eastAsia"/>
          <w:color w:val="000000" w:themeColor="text1"/>
          <w:kern w:val="0"/>
          <w:sz w:val="24"/>
          <w:szCs w:val="24"/>
        </w:rPr>
        <w:t>）本基金管理人管理的</w:t>
      </w:r>
      <w:r w:rsidR="000B35BE" w:rsidRPr="004A5831">
        <w:rPr>
          <w:rFonts w:ascii="彩虹粗仿宋" w:eastAsia="彩虹粗仿宋" w:hAnsi="宋体" w:cs="Arial" w:hint="eastAsia"/>
          <w:color w:val="000000" w:themeColor="text1"/>
          <w:kern w:val="0"/>
          <w:sz w:val="24"/>
          <w:szCs w:val="24"/>
        </w:rPr>
        <w:t>且在本基金托管人处托管的</w:t>
      </w:r>
      <w:r w:rsidRPr="00636EFB">
        <w:rPr>
          <w:rFonts w:ascii="彩虹粗仿宋" w:eastAsia="彩虹粗仿宋" w:hAnsi="宋体" w:cs="Arial" w:hint="eastAsia"/>
          <w:color w:val="000000" w:themeColor="text1"/>
          <w:kern w:val="0"/>
          <w:sz w:val="24"/>
          <w:szCs w:val="24"/>
        </w:rPr>
        <w:t>全部基金投资于同一原始权益人的各类资产支持证券，不得超过其各类资产支持证券合计规模的</w:t>
      </w:r>
      <w:r w:rsidRPr="00636EFB">
        <w:rPr>
          <w:rFonts w:ascii="彩虹粗仿宋" w:eastAsia="彩虹粗仿宋" w:hAnsi="宋体" w:cs="Arial"/>
          <w:color w:val="000000" w:themeColor="text1"/>
          <w:kern w:val="0"/>
          <w:sz w:val="24"/>
          <w:szCs w:val="24"/>
        </w:rPr>
        <w:t>10%</w:t>
      </w:r>
      <w:r w:rsidRPr="00636EFB">
        <w:rPr>
          <w:rFonts w:ascii="彩虹粗仿宋" w:eastAsia="彩虹粗仿宋" w:hAnsi="宋体" w:cs="Arial" w:hint="eastAsia"/>
          <w:color w:val="000000" w:themeColor="text1"/>
          <w:kern w:val="0"/>
          <w:sz w:val="24"/>
          <w:szCs w:val="24"/>
        </w:rPr>
        <w:t>；</w:t>
      </w:r>
    </w:p>
    <w:p w14:paraId="7467843F" w14:textId="77777777" w:rsidR="00A818E6" w:rsidRPr="00636EFB" w:rsidRDefault="008434C4" w:rsidP="00636EFB">
      <w:pPr>
        <w:widowControl/>
        <w:adjustRightInd w:val="0"/>
        <w:snapToGrid w:val="0"/>
        <w:ind w:firstLineChars="200" w:firstLine="480"/>
        <w:rPr>
          <w:rFonts w:ascii="彩虹粗仿宋" w:eastAsia="彩虹粗仿宋" w:hAnsi="宋体" w:cs="Arial"/>
          <w:color w:val="000000" w:themeColor="text1"/>
          <w:kern w:val="0"/>
          <w:sz w:val="24"/>
          <w:szCs w:val="24"/>
        </w:rPr>
      </w:pPr>
      <w:r w:rsidRPr="00636EFB">
        <w:rPr>
          <w:rFonts w:ascii="彩虹粗仿宋" w:eastAsia="彩虹粗仿宋" w:hAnsi="宋体" w:cs="Arial" w:hint="eastAsia"/>
          <w:color w:val="000000" w:themeColor="text1"/>
          <w:kern w:val="0"/>
          <w:sz w:val="24"/>
          <w:szCs w:val="24"/>
        </w:rPr>
        <w:t>（</w:t>
      </w:r>
      <w:r w:rsidRPr="00636EFB">
        <w:rPr>
          <w:rFonts w:ascii="彩虹粗仿宋" w:eastAsia="彩虹粗仿宋" w:hAnsi="宋体" w:cs="Arial"/>
          <w:color w:val="000000" w:themeColor="text1"/>
          <w:kern w:val="0"/>
          <w:sz w:val="24"/>
          <w:szCs w:val="24"/>
        </w:rPr>
        <w:t>10</w:t>
      </w:r>
      <w:r w:rsidRPr="00636EFB">
        <w:rPr>
          <w:rFonts w:ascii="彩虹粗仿宋" w:eastAsia="彩虹粗仿宋" w:hAnsi="宋体" w:cs="Arial" w:hint="eastAsia"/>
          <w:color w:val="000000" w:themeColor="text1"/>
          <w:kern w:val="0"/>
          <w:sz w:val="24"/>
          <w:szCs w:val="24"/>
        </w:rPr>
        <w:t>）本基金应投资于信用级别评级为</w:t>
      </w:r>
      <w:r w:rsidRPr="00636EFB">
        <w:rPr>
          <w:rFonts w:ascii="彩虹粗仿宋" w:eastAsia="彩虹粗仿宋" w:hAnsi="宋体" w:cs="Arial"/>
          <w:color w:val="000000" w:themeColor="text1"/>
          <w:kern w:val="0"/>
          <w:sz w:val="24"/>
          <w:szCs w:val="24"/>
        </w:rPr>
        <w:t>BBB</w:t>
      </w:r>
      <w:r w:rsidRPr="00636EFB">
        <w:rPr>
          <w:rFonts w:ascii="彩虹粗仿宋" w:eastAsia="彩虹粗仿宋" w:hAnsi="宋体" w:cs="Arial" w:hint="eastAsia"/>
          <w:color w:val="000000" w:themeColor="text1"/>
          <w:kern w:val="0"/>
          <w:sz w:val="24"/>
          <w:szCs w:val="24"/>
        </w:rPr>
        <w:t>以上（含</w:t>
      </w:r>
      <w:r w:rsidRPr="00636EFB">
        <w:rPr>
          <w:rFonts w:ascii="彩虹粗仿宋" w:eastAsia="彩虹粗仿宋" w:hAnsi="宋体" w:cs="Arial"/>
          <w:color w:val="000000" w:themeColor="text1"/>
          <w:kern w:val="0"/>
          <w:sz w:val="24"/>
          <w:szCs w:val="24"/>
        </w:rPr>
        <w:t>BBB</w:t>
      </w:r>
      <w:r w:rsidRPr="00636EFB">
        <w:rPr>
          <w:rFonts w:ascii="彩虹粗仿宋" w:eastAsia="彩虹粗仿宋" w:hAnsi="宋体" w:cs="Arial" w:hint="eastAsia"/>
          <w:color w:val="000000" w:themeColor="text1"/>
          <w:kern w:val="0"/>
          <w:sz w:val="24"/>
          <w:szCs w:val="24"/>
        </w:rPr>
        <w:t>）的资产支持证券。基金持有资产支持证券期间，如果其信用等级下降、不再符合投资标准，应在评级报告发布之日起</w:t>
      </w:r>
      <w:r w:rsidRPr="00636EFB">
        <w:rPr>
          <w:rFonts w:ascii="彩虹粗仿宋" w:eastAsia="彩虹粗仿宋" w:hAnsi="宋体" w:cs="Arial"/>
          <w:color w:val="000000" w:themeColor="text1"/>
          <w:kern w:val="0"/>
          <w:sz w:val="24"/>
          <w:szCs w:val="24"/>
        </w:rPr>
        <w:t>3</w:t>
      </w:r>
      <w:r w:rsidRPr="00636EFB">
        <w:rPr>
          <w:rFonts w:ascii="彩虹粗仿宋" w:eastAsia="彩虹粗仿宋" w:hAnsi="宋体" w:cs="Arial" w:hint="eastAsia"/>
          <w:color w:val="000000" w:themeColor="text1"/>
          <w:kern w:val="0"/>
          <w:sz w:val="24"/>
          <w:szCs w:val="24"/>
        </w:rPr>
        <w:t>个月内予以全部卖出；</w:t>
      </w:r>
    </w:p>
    <w:p w14:paraId="424969E2" w14:textId="77777777" w:rsidR="00A818E6" w:rsidRPr="00636EFB" w:rsidRDefault="008434C4" w:rsidP="00636EFB">
      <w:pPr>
        <w:widowControl/>
        <w:adjustRightInd w:val="0"/>
        <w:snapToGrid w:val="0"/>
        <w:ind w:firstLineChars="200" w:firstLine="480"/>
        <w:rPr>
          <w:rFonts w:ascii="彩虹粗仿宋" w:eastAsia="彩虹粗仿宋" w:hAnsi="宋体" w:cs="Arial"/>
          <w:color w:val="000000" w:themeColor="text1"/>
          <w:kern w:val="0"/>
          <w:sz w:val="24"/>
          <w:szCs w:val="24"/>
        </w:rPr>
      </w:pPr>
      <w:r w:rsidRPr="00636EFB">
        <w:rPr>
          <w:rFonts w:ascii="彩虹粗仿宋" w:eastAsia="彩虹粗仿宋" w:hAnsi="宋体" w:cs="Arial" w:hint="eastAsia"/>
          <w:color w:val="000000" w:themeColor="text1"/>
          <w:kern w:val="0"/>
          <w:sz w:val="24"/>
          <w:szCs w:val="24"/>
        </w:rPr>
        <w:t>（</w:t>
      </w:r>
      <w:r w:rsidRPr="00636EFB">
        <w:rPr>
          <w:rFonts w:ascii="彩虹粗仿宋" w:eastAsia="彩虹粗仿宋" w:hAnsi="宋体" w:cs="Arial"/>
          <w:color w:val="000000" w:themeColor="text1"/>
          <w:kern w:val="0"/>
          <w:sz w:val="24"/>
          <w:szCs w:val="24"/>
        </w:rPr>
        <w:t>11</w:t>
      </w:r>
      <w:r w:rsidRPr="00636EFB">
        <w:rPr>
          <w:rFonts w:ascii="彩虹粗仿宋" w:eastAsia="彩虹粗仿宋" w:hAnsi="宋体" w:cs="Arial" w:hint="eastAsia"/>
          <w:color w:val="000000" w:themeColor="text1"/>
          <w:kern w:val="0"/>
          <w:sz w:val="24"/>
          <w:szCs w:val="24"/>
        </w:rPr>
        <w:t>）基金财产参与股票发行申购，本基金所申报的金额不超过本基金的总资产，本基金所申报的股票数量不超过拟发行股票公司本次发行股票的总量；</w:t>
      </w:r>
    </w:p>
    <w:p w14:paraId="156FECD4" w14:textId="77777777" w:rsidR="00A818E6" w:rsidRPr="00636EFB" w:rsidRDefault="008434C4" w:rsidP="00636EFB">
      <w:pPr>
        <w:widowControl/>
        <w:adjustRightInd w:val="0"/>
        <w:snapToGrid w:val="0"/>
        <w:ind w:firstLineChars="200" w:firstLine="480"/>
        <w:rPr>
          <w:rFonts w:ascii="彩虹粗仿宋" w:eastAsia="彩虹粗仿宋" w:hAnsi="宋体" w:cs="Arial"/>
          <w:color w:val="000000" w:themeColor="text1"/>
          <w:kern w:val="0"/>
          <w:sz w:val="24"/>
          <w:szCs w:val="24"/>
        </w:rPr>
      </w:pPr>
      <w:r w:rsidRPr="00636EFB">
        <w:rPr>
          <w:rFonts w:ascii="彩虹粗仿宋" w:eastAsia="彩虹粗仿宋" w:hAnsi="宋体" w:cs="Arial" w:hint="eastAsia"/>
          <w:color w:val="000000" w:themeColor="text1"/>
          <w:kern w:val="0"/>
          <w:sz w:val="24"/>
          <w:szCs w:val="24"/>
        </w:rPr>
        <w:t>（</w:t>
      </w:r>
      <w:r w:rsidRPr="00636EFB">
        <w:rPr>
          <w:rFonts w:ascii="彩虹粗仿宋" w:eastAsia="彩虹粗仿宋" w:hAnsi="宋体" w:cs="Arial"/>
          <w:color w:val="000000" w:themeColor="text1"/>
          <w:kern w:val="0"/>
          <w:sz w:val="24"/>
          <w:szCs w:val="24"/>
        </w:rPr>
        <w:t>12</w:t>
      </w:r>
      <w:r w:rsidRPr="00636EFB">
        <w:rPr>
          <w:rFonts w:ascii="彩虹粗仿宋" w:eastAsia="彩虹粗仿宋" w:hAnsi="宋体" w:cs="Arial" w:hint="eastAsia"/>
          <w:color w:val="000000" w:themeColor="text1"/>
          <w:kern w:val="0"/>
          <w:sz w:val="24"/>
          <w:szCs w:val="24"/>
        </w:rPr>
        <w:t>）本基金持有单只证券公司短期公司债券，其市值不得超过本基金资产净值的</w:t>
      </w:r>
      <w:r w:rsidRPr="00636EFB">
        <w:rPr>
          <w:rFonts w:ascii="彩虹粗仿宋" w:eastAsia="彩虹粗仿宋" w:hAnsi="宋体" w:cs="Arial"/>
          <w:color w:val="000000" w:themeColor="text1"/>
          <w:kern w:val="0"/>
          <w:sz w:val="24"/>
          <w:szCs w:val="24"/>
        </w:rPr>
        <w:t>10%</w:t>
      </w:r>
      <w:r w:rsidRPr="00636EFB">
        <w:rPr>
          <w:rFonts w:ascii="彩虹粗仿宋" w:eastAsia="彩虹粗仿宋" w:hAnsi="宋体" w:cs="Arial" w:hint="eastAsia"/>
          <w:color w:val="000000" w:themeColor="text1"/>
          <w:kern w:val="0"/>
          <w:sz w:val="24"/>
          <w:szCs w:val="24"/>
        </w:rPr>
        <w:t>；</w:t>
      </w:r>
    </w:p>
    <w:p w14:paraId="01DD3FCF" w14:textId="77777777" w:rsidR="00A818E6" w:rsidRPr="00636EFB" w:rsidRDefault="008434C4" w:rsidP="00636EFB">
      <w:pPr>
        <w:widowControl/>
        <w:adjustRightInd w:val="0"/>
        <w:snapToGrid w:val="0"/>
        <w:ind w:firstLineChars="200" w:firstLine="480"/>
        <w:rPr>
          <w:rFonts w:ascii="彩虹粗仿宋" w:eastAsia="彩虹粗仿宋" w:hAnsi="宋体" w:cs="Arial"/>
          <w:color w:val="000000" w:themeColor="text1"/>
          <w:kern w:val="0"/>
          <w:sz w:val="24"/>
          <w:szCs w:val="24"/>
        </w:rPr>
      </w:pPr>
      <w:r w:rsidRPr="00636EFB">
        <w:rPr>
          <w:rFonts w:ascii="彩虹粗仿宋" w:eastAsia="彩虹粗仿宋" w:hAnsi="宋体" w:cs="Arial" w:hint="eastAsia"/>
          <w:color w:val="000000" w:themeColor="text1"/>
          <w:kern w:val="0"/>
          <w:sz w:val="24"/>
          <w:szCs w:val="24"/>
        </w:rPr>
        <w:t>（</w:t>
      </w:r>
      <w:r w:rsidRPr="00636EFB">
        <w:rPr>
          <w:rFonts w:ascii="彩虹粗仿宋" w:eastAsia="彩虹粗仿宋" w:hAnsi="宋体" w:cs="Arial"/>
          <w:color w:val="000000" w:themeColor="text1"/>
          <w:kern w:val="0"/>
          <w:sz w:val="24"/>
          <w:szCs w:val="24"/>
        </w:rPr>
        <w:t>13</w:t>
      </w:r>
      <w:r w:rsidRPr="00636EFB">
        <w:rPr>
          <w:rFonts w:ascii="彩虹粗仿宋" w:eastAsia="彩虹粗仿宋" w:hAnsi="宋体" w:cs="Arial" w:hint="eastAsia"/>
          <w:color w:val="000000" w:themeColor="text1"/>
          <w:kern w:val="0"/>
          <w:sz w:val="24"/>
          <w:szCs w:val="24"/>
        </w:rPr>
        <w:t>）本基金参与股指期货、国债期货交易，需遵循下述投资比例限制：</w:t>
      </w:r>
    </w:p>
    <w:p w14:paraId="1FE5A3EB" w14:textId="77777777" w:rsidR="00A818E6" w:rsidRPr="00636EFB" w:rsidRDefault="008434C4" w:rsidP="00636EFB">
      <w:pPr>
        <w:widowControl/>
        <w:adjustRightInd w:val="0"/>
        <w:snapToGrid w:val="0"/>
        <w:ind w:firstLineChars="200" w:firstLine="480"/>
        <w:rPr>
          <w:rFonts w:ascii="彩虹粗仿宋" w:eastAsia="彩虹粗仿宋" w:hAnsi="宋体" w:cs="Arial"/>
          <w:color w:val="000000" w:themeColor="text1"/>
          <w:kern w:val="0"/>
          <w:sz w:val="24"/>
          <w:szCs w:val="24"/>
        </w:rPr>
      </w:pPr>
      <w:r w:rsidRPr="00636EFB">
        <w:rPr>
          <w:rFonts w:ascii="彩虹粗仿宋" w:eastAsia="彩虹粗仿宋" w:hAnsi="宋体" w:cs="Arial" w:hint="eastAsia"/>
          <w:color w:val="000000" w:themeColor="text1"/>
          <w:kern w:val="0"/>
          <w:sz w:val="24"/>
          <w:szCs w:val="24"/>
        </w:rPr>
        <w:t>本基金在任何交易日日终，持有的买入股指期货合约价值不得超过基金资产净值的</w:t>
      </w:r>
      <w:r w:rsidRPr="00636EFB">
        <w:rPr>
          <w:rFonts w:ascii="彩虹粗仿宋" w:eastAsia="彩虹粗仿宋" w:hAnsi="宋体" w:cs="Arial"/>
          <w:color w:val="000000" w:themeColor="text1"/>
          <w:kern w:val="0"/>
          <w:sz w:val="24"/>
          <w:szCs w:val="24"/>
        </w:rPr>
        <w:t>10%</w:t>
      </w:r>
      <w:r w:rsidRPr="00636EFB">
        <w:rPr>
          <w:rFonts w:ascii="彩虹粗仿宋" w:eastAsia="彩虹粗仿宋" w:hAnsi="宋体" w:cs="Arial" w:hint="eastAsia"/>
          <w:color w:val="000000" w:themeColor="text1"/>
          <w:kern w:val="0"/>
          <w:sz w:val="24"/>
          <w:szCs w:val="24"/>
        </w:rPr>
        <w:t>；本基金在任何交易日日终，持有的买入股指期货及国债期货合约价值与有价证券市值之和，不得超过基金资产净值的</w:t>
      </w:r>
      <w:r w:rsidRPr="00636EFB">
        <w:rPr>
          <w:rFonts w:ascii="彩虹粗仿宋" w:eastAsia="彩虹粗仿宋" w:hAnsi="宋体" w:cs="Arial"/>
          <w:color w:val="000000" w:themeColor="text1"/>
          <w:kern w:val="0"/>
          <w:sz w:val="24"/>
          <w:szCs w:val="24"/>
        </w:rPr>
        <w:t>95%</w:t>
      </w:r>
      <w:r w:rsidRPr="00636EFB">
        <w:rPr>
          <w:rFonts w:ascii="彩虹粗仿宋" w:eastAsia="彩虹粗仿宋" w:hAnsi="宋体" w:cs="Arial" w:hint="eastAsia"/>
          <w:color w:val="000000" w:themeColor="text1"/>
          <w:kern w:val="0"/>
          <w:sz w:val="24"/>
          <w:szCs w:val="24"/>
        </w:rPr>
        <w:t>，其中，有价证券指股票、债券（不含到期日在一年以内的政府债券）、资产支持证券、买入返售金融资产（不含质押式回购）等；本基金在任何交易日日终，持有的卖出股指期货合约价</w:t>
      </w:r>
      <w:r w:rsidRPr="00636EFB">
        <w:rPr>
          <w:rFonts w:ascii="彩虹粗仿宋" w:eastAsia="彩虹粗仿宋" w:hAnsi="宋体" w:cs="Arial" w:hint="eastAsia"/>
          <w:color w:val="000000" w:themeColor="text1"/>
          <w:kern w:val="0"/>
          <w:sz w:val="24"/>
          <w:szCs w:val="24"/>
        </w:rPr>
        <w:lastRenderedPageBreak/>
        <w:t>值不得超过基金持有的股票总市值的</w:t>
      </w:r>
      <w:r w:rsidRPr="00636EFB">
        <w:rPr>
          <w:rFonts w:ascii="彩虹粗仿宋" w:eastAsia="彩虹粗仿宋" w:hAnsi="宋体" w:cs="Arial"/>
          <w:color w:val="000000" w:themeColor="text1"/>
          <w:kern w:val="0"/>
          <w:sz w:val="24"/>
          <w:szCs w:val="24"/>
        </w:rPr>
        <w:t>20%</w:t>
      </w:r>
      <w:r w:rsidRPr="00636EFB">
        <w:rPr>
          <w:rFonts w:ascii="彩虹粗仿宋" w:eastAsia="彩虹粗仿宋" w:hAnsi="宋体" w:cs="Arial" w:hint="eastAsia"/>
          <w:color w:val="000000" w:themeColor="text1"/>
          <w:kern w:val="0"/>
          <w:sz w:val="24"/>
          <w:szCs w:val="24"/>
        </w:rPr>
        <w:t>；本基金在任何交易日内交易（不包括平仓）的股指期货合约的成交金额不得超过上一交易日基金资产净值的</w:t>
      </w:r>
      <w:r w:rsidRPr="00636EFB">
        <w:rPr>
          <w:rFonts w:ascii="彩虹粗仿宋" w:eastAsia="彩虹粗仿宋" w:hAnsi="宋体" w:cs="Arial"/>
          <w:color w:val="000000" w:themeColor="text1"/>
          <w:kern w:val="0"/>
          <w:sz w:val="24"/>
          <w:szCs w:val="24"/>
        </w:rPr>
        <w:t>20%</w:t>
      </w:r>
      <w:r w:rsidRPr="00636EFB">
        <w:rPr>
          <w:rFonts w:ascii="彩虹粗仿宋" w:eastAsia="彩虹粗仿宋" w:hAnsi="宋体" w:cs="Arial" w:hint="eastAsia"/>
          <w:color w:val="000000" w:themeColor="text1"/>
          <w:kern w:val="0"/>
          <w:sz w:val="24"/>
          <w:szCs w:val="24"/>
        </w:rPr>
        <w:t>；本基金所持有的股票市值和买入、卖出股指期货合约价值，合计（轧差计算）占基金资产的比例应当符合《基金合同》关于股票投资比例的有关规定；</w:t>
      </w:r>
    </w:p>
    <w:p w14:paraId="47CE3F4C" w14:textId="6436CBE4" w:rsidR="00A818E6" w:rsidRPr="00636EFB" w:rsidRDefault="008434C4" w:rsidP="00636EFB">
      <w:pPr>
        <w:widowControl/>
        <w:adjustRightInd w:val="0"/>
        <w:snapToGrid w:val="0"/>
        <w:ind w:firstLineChars="200" w:firstLine="480"/>
        <w:rPr>
          <w:rFonts w:ascii="彩虹粗仿宋" w:eastAsia="彩虹粗仿宋" w:hAnsi="宋体" w:cs="Arial"/>
          <w:color w:val="000000" w:themeColor="text1"/>
          <w:kern w:val="0"/>
          <w:sz w:val="24"/>
          <w:szCs w:val="24"/>
        </w:rPr>
      </w:pPr>
      <w:r w:rsidRPr="00636EFB">
        <w:rPr>
          <w:rFonts w:ascii="彩虹粗仿宋" w:eastAsia="彩虹粗仿宋" w:hAnsi="宋体" w:cs="Arial" w:hint="eastAsia"/>
          <w:color w:val="000000" w:themeColor="text1"/>
          <w:kern w:val="0"/>
          <w:sz w:val="24"/>
          <w:szCs w:val="24"/>
        </w:rPr>
        <w:t>本基金在任何交易日日终，持有的买入国债期货合约价值，不得超过基金资产净值的</w:t>
      </w:r>
      <w:r w:rsidRPr="00636EFB">
        <w:rPr>
          <w:rFonts w:ascii="彩虹粗仿宋" w:eastAsia="彩虹粗仿宋" w:hAnsi="宋体" w:cs="Arial"/>
          <w:color w:val="000000" w:themeColor="text1"/>
          <w:kern w:val="0"/>
          <w:sz w:val="24"/>
          <w:szCs w:val="24"/>
        </w:rPr>
        <w:t>15%</w:t>
      </w:r>
      <w:r w:rsidRPr="00636EFB">
        <w:rPr>
          <w:rFonts w:ascii="彩虹粗仿宋" w:eastAsia="彩虹粗仿宋" w:hAnsi="宋体" w:cs="Arial" w:hint="eastAsia"/>
          <w:color w:val="000000" w:themeColor="text1"/>
          <w:kern w:val="0"/>
          <w:sz w:val="24"/>
          <w:szCs w:val="24"/>
        </w:rPr>
        <w:t>；本基金在任何交易日日终，持有的卖出国债期货合约价值不得超过基金持有的债券总市值的</w:t>
      </w:r>
      <w:r w:rsidRPr="00636EFB">
        <w:rPr>
          <w:rFonts w:ascii="彩虹粗仿宋" w:eastAsia="彩虹粗仿宋" w:hAnsi="宋体" w:cs="Arial"/>
          <w:color w:val="000000" w:themeColor="text1"/>
          <w:kern w:val="0"/>
          <w:sz w:val="24"/>
          <w:szCs w:val="24"/>
        </w:rPr>
        <w:t>30%</w:t>
      </w:r>
      <w:r w:rsidRPr="00636EFB">
        <w:rPr>
          <w:rFonts w:ascii="彩虹粗仿宋" w:eastAsia="彩虹粗仿宋" w:hAnsi="宋体" w:cs="Arial" w:hint="eastAsia"/>
          <w:color w:val="000000" w:themeColor="text1"/>
          <w:kern w:val="0"/>
          <w:sz w:val="24"/>
          <w:szCs w:val="24"/>
        </w:rPr>
        <w:t>；本基金在任何交易日内交易（不包括平仓）的国债期货合约的成交金额不得超过上一交易日基金资产净值的</w:t>
      </w:r>
      <w:r w:rsidRPr="00636EFB">
        <w:rPr>
          <w:rFonts w:ascii="彩虹粗仿宋" w:eastAsia="彩虹粗仿宋" w:hAnsi="宋体" w:cs="Arial"/>
          <w:color w:val="000000" w:themeColor="text1"/>
          <w:kern w:val="0"/>
          <w:sz w:val="24"/>
          <w:szCs w:val="24"/>
        </w:rPr>
        <w:t>30%</w:t>
      </w:r>
      <w:r w:rsidRPr="00636EFB">
        <w:rPr>
          <w:rFonts w:ascii="彩虹粗仿宋" w:eastAsia="彩虹粗仿宋" w:hAnsi="宋体" w:cs="Arial" w:hint="eastAsia"/>
          <w:color w:val="000000" w:themeColor="text1"/>
          <w:kern w:val="0"/>
          <w:sz w:val="24"/>
          <w:szCs w:val="24"/>
        </w:rPr>
        <w:t>；</w:t>
      </w:r>
      <w:r w:rsidR="000B35BE" w:rsidRPr="000B35BE" w:rsidDel="000B35BE">
        <w:rPr>
          <w:rFonts w:ascii="彩虹粗仿宋" w:eastAsia="彩虹粗仿宋" w:hAnsi="宋体" w:cs="Arial" w:hint="eastAsia"/>
          <w:color w:val="000000" w:themeColor="text1"/>
          <w:kern w:val="0"/>
          <w:sz w:val="24"/>
          <w:szCs w:val="24"/>
        </w:rPr>
        <w:t xml:space="preserve"> </w:t>
      </w:r>
    </w:p>
    <w:p w14:paraId="4E5F17AE" w14:textId="0DCB67E4" w:rsidR="00A818E6" w:rsidRPr="00636EFB" w:rsidRDefault="008434C4" w:rsidP="00636EFB">
      <w:pPr>
        <w:widowControl/>
        <w:adjustRightInd w:val="0"/>
        <w:snapToGrid w:val="0"/>
        <w:ind w:firstLineChars="200" w:firstLine="480"/>
        <w:rPr>
          <w:rFonts w:ascii="彩虹粗仿宋" w:eastAsia="彩虹粗仿宋" w:hAnsi="宋体" w:cs="Arial"/>
          <w:color w:val="000000" w:themeColor="text1"/>
          <w:kern w:val="0"/>
          <w:sz w:val="24"/>
          <w:szCs w:val="24"/>
        </w:rPr>
      </w:pPr>
      <w:r w:rsidRPr="00636EFB">
        <w:rPr>
          <w:rFonts w:ascii="彩虹粗仿宋" w:eastAsia="彩虹粗仿宋" w:hAnsi="宋体" w:cs="Arial" w:hint="eastAsia"/>
          <w:color w:val="000000" w:themeColor="text1"/>
          <w:kern w:val="0"/>
          <w:sz w:val="24"/>
          <w:szCs w:val="24"/>
        </w:rPr>
        <w:t>（</w:t>
      </w:r>
      <w:r w:rsidRPr="00636EFB">
        <w:rPr>
          <w:rFonts w:ascii="彩虹粗仿宋" w:eastAsia="彩虹粗仿宋" w:hAnsi="宋体" w:cs="Arial"/>
          <w:color w:val="000000" w:themeColor="text1"/>
          <w:kern w:val="0"/>
          <w:sz w:val="24"/>
          <w:szCs w:val="24"/>
        </w:rPr>
        <w:t>14</w:t>
      </w:r>
      <w:r w:rsidRPr="00636EFB">
        <w:rPr>
          <w:rFonts w:ascii="彩虹粗仿宋" w:eastAsia="彩虹粗仿宋" w:hAnsi="宋体" w:cs="Arial" w:hint="eastAsia"/>
          <w:color w:val="000000" w:themeColor="text1"/>
          <w:kern w:val="0"/>
          <w:sz w:val="24"/>
          <w:szCs w:val="24"/>
        </w:rPr>
        <w:t>）本基金参与股票期权交易，应当符合下列要求：基金因未平仓的期权合约支付和收取的权利金总额不得超过基金资产净值的</w:t>
      </w:r>
      <w:r w:rsidRPr="00636EFB">
        <w:rPr>
          <w:rFonts w:ascii="彩虹粗仿宋" w:eastAsia="彩虹粗仿宋" w:hAnsi="宋体" w:cs="Arial"/>
          <w:color w:val="000000" w:themeColor="text1"/>
          <w:kern w:val="0"/>
          <w:sz w:val="24"/>
          <w:szCs w:val="24"/>
        </w:rPr>
        <w:t>10%</w:t>
      </w:r>
      <w:r w:rsidRPr="00636EFB">
        <w:rPr>
          <w:rFonts w:ascii="彩虹粗仿宋" w:eastAsia="彩虹粗仿宋" w:hAnsi="宋体" w:cs="Arial" w:hint="eastAsia"/>
          <w:color w:val="000000" w:themeColor="text1"/>
          <w:kern w:val="0"/>
          <w:sz w:val="24"/>
          <w:szCs w:val="24"/>
        </w:rPr>
        <w:t>；未平仓的期权合约面值不得超过基金资产净值的</w:t>
      </w:r>
      <w:r w:rsidRPr="00636EFB">
        <w:rPr>
          <w:rFonts w:ascii="彩虹粗仿宋" w:eastAsia="彩虹粗仿宋" w:hAnsi="宋体" w:cs="Arial"/>
          <w:color w:val="000000" w:themeColor="text1"/>
          <w:kern w:val="0"/>
          <w:sz w:val="24"/>
          <w:szCs w:val="24"/>
        </w:rPr>
        <w:t>20%</w:t>
      </w:r>
      <w:r w:rsidRPr="00636EFB">
        <w:rPr>
          <w:rFonts w:ascii="彩虹粗仿宋" w:eastAsia="彩虹粗仿宋" w:hAnsi="宋体" w:cs="Arial" w:hint="eastAsia"/>
          <w:color w:val="000000" w:themeColor="text1"/>
          <w:kern w:val="0"/>
          <w:sz w:val="24"/>
          <w:szCs w:val="24"/>
        </w:rPr>
        <w:t>。其中，合约面值按照行权价乘以合约乘数计算；</w:t>
      </w:r>
    </w:p>
    <w:p w14:paraId="311C5C95" w14:textId="77777777" w:rsidR="00A818E6" w:rsidRPr="00636EFB" w:rsidRDefault="008434C4" w:rsidP="00636EFB">
      <w:pPr>
        <w:widowControl/>
        <w:adjustRightInd w:val="0"/>
        <w:snapToGrid w:val="0"/>
        <w:ind w:firstLineChars="200" w:firstLine="480"/>
        <w:rPr>
          <w:rFonts w:ascii="彩虹粗仿宋" w:eastAsia="彩虹粗仿宋" w:hAnsi="宋体" w:cs="Arial"/>
          <w:color w:val="000000" w:themeColor="text1"/>
          <w:kern w:val="0"/>
          <w:sz w:val="24"/>
          <w:szCs w:val="24"/>
        </w:rPr>
      </w:pPr>
      <w:r w:rsidRPr="00636EFB">
        <w:rPr>
          <w:rFonts w:ascii="彩虹粗仿宋" w:eastAsia="彩虹粗仿宋" w:hAnsi="宋体" w:cs="Arial" w:hint="eastAsia"/>
          <w:color w:val="000000" w:themeColor="text1"/>
          <w:kern w:val="0"/>
          <w:sz w:val="24"/>
          <w:szCs w:val="24"/>
        </w:rPr>
        <w:t>（</w:t>
      </w:r>
      <w:r w:rsidRPr="00636EFB">
        <w:rPr>
          <w:rFonts w:ascii="彩虹粗仿宋" w:eastAsia="彩虹粗仿宋" w:hAnsi="宋体" w:cs="Arial"/>
          <w:color w:val="000000" w:themeColor="text1"/>
          <w:kern w:val="0"/>
          <w:sz w:val="24"/>
          <w:szCs w:val="24"/>
        </w:rPr>
        <w:t>15</w:t>
      </w:r>
      <w:r w:rsidRPr="00636EFB">
        <w:rPr>
          <w:rFonts w:ascii="彩虹粗仿宋" w:eastAsia="彩虹粗仿宋" w:hAnsi="宋体" w:cs="Arial" w:hint="eastAsia"/>
          <w:color w:val="000000" w:themeColor="text1"/>
          <w:kern w:val="0"/>
          <w:sz w:val="24"/>
          <w:szCs w:val="24"/>
        </w:rPr>
        <w:t>）本基金基金资产总值不超过基金资产净值的</w:t>
      </w:r>
      <w:r w:rsidRPr="00636EFB">
        <w:rPr>
          <w:rFonts w:ascii="彩虹粗仿宋" w:eastAsia="彩虹粗仿宋" w:hAnsi="宋体" w:cs="Arial"/>
          <w:color w:val="000000" w:themeColor="text1"/>
          <w:kern w:val="0"/>
          <w:sz w:val="24"/>
          <w:szCs w:val="24"/>
        </w:rPr>
        <w:t>140%</w:t>
      </w:r>
      <w:r w:rsidRPr="00636EFB">
        <w:rPr>
          <w:rFonts w:ascii="彩虹粗仿宋" w:eastAsia="彩虹粗仿宋" w:hAnsi="宋体" w:cs="Arial" w:hint="eastAsia"/>
          <w:color w:val="000000" w:themeColor="text1"/>
          <w:kern w:val="0"/>
          <w:sz w:val="24"/>
          <w:szCs w:val="24"/>
        </w:rPr>
        <w:t>；</w:t>
      </w:r>
    </w:p>
    <w:p w14:paraId="281888F6" w14:textId="77777777" w:rsidR="00A818E6" w:rsidRPr="00636EFB" w:rsidRDefault="008434C4" w:rsidP="00636EFB">
      <w:pPr>
        <w:widowControl/>
        <w:adjustRightInd w:val="0"/>
        <w:snapToGrid w:val="0"/>
        <w:ind w:firstLineChars="200" w:firstLine="480"/>
        <w:rPr>
          <w:rFonts w:ascii="彩虹粗仿宋" w:eastAsia="彩虹粗仿宋" w:hAnsi="宋体" w:cs="Arial"/>
          <w:color w:val="000000" w:themeColor="text1"/>
          <w:kern w:val="0"/>
          <w:sz w:val="24"/>
          <w:szCs w:val="24"/>
        </w:rPr>
      </w:pPr>
      <w:r w:rsidRPr="00636EFB">
        <w:rPr>
          <w:rFonts w:ascii="彩虹粗仿宋" w:eastAsia="彩虹粗仿宋" w:hAnsi="宋体" w:cs="Arial" w:hint="eastAsia"/>
          <w:color w:val="000000" w:themeColor="text1"/>
          <w:kern w:val="0"/>
          <w:sz w:val="24"/>
          <w:szCs w:val="24"/>
        </w:rPr>
        <w:t>（</w:t>
      </w:r>
      <w:r w:rsidRPr="00636EFB">
        <w:rPr>
          <w:rFonts w:ascii="彩虹粗仿宋" w:eastAsia="彩虹粗仿宋" w:hAnsi="宋体" w:cs="Arial"/>
          <w:color w:val="000000" w:themeColor="text1"/>
          <w:kern w:val="0"/>
          <w:sz w:val="24"/>
          <w:szCs w:val="24"/>
        </w:rPr>
        <w:t>16</w:t>
      </w:r>
      <w:r w:rsidRPr="00636EFB">
        <w:rPr>
          <w:rFonts w:ascii="彩虹粗仿宋" w:eastAsia="彩虹粗仿宋" w:hAnsi="宋体" w:cs="Arial" w:hint="eastAsia"/>
          <w:color w:val="000000" w:themeColor="text1"/>
          <w:kern w:val="0"/>
          <w:sz w:val="24"/>
          <w:szCs w:val="24"/>
        </w:rPr>
        <w:t>）本基金管理人管理的</w:t>
      </w:r>
      <w:r w:rsidR="000B35BE" w:rsidRPr="00D96860">
        <w:rPr>
          <w:rFonts w:ascii="彩虹粗仿宋" w:eastAsia="彩虹粗仿宋" w:hAnsi="宋体" w:cs="Arial" w:hint="eastAsia"/>
          <w:color w:val="000000" w:themeColor="text1"/>
          <w:kern w:val="0"/>
          <w:sz w:val="24"/>
          <w:szCs w:val="24"/>
        </w:rPr>
        <w:t>且在本基金托管人处托管的</w:t>
      </w:r>
      <w:r w:rsidRPr="00636EFB">
        <w:rPr>
          <w:rFonts w:ascii="彩虹粗仿宋" w:eastAsia="彩虹粗仿宋" w:hAnsi="宋体" w:cs="Arial" w:hint="eastAsia"/>
          <w:color w:val="000000" w:themeColor="text1"/>
          <w:kern w:val="0"/>
          <w:sz w:val="24"/>
          <w:szCs w:val="24"/>
        </w:rPr>
        <w:t>全部开放式基金（包括开放式基金以及处于开放期的定期开放基金）持有一家上市公司发行的可流通股票，不得超过该上市公司可流通股票的</w:t>
      </w:r>
      <w:r w:rsidRPr="00636EFB">
        <w:rPr>
          <w:rFonts w:ascii="彩虹粗仿宋" w:eastAsia="彩虹粗仿宋" w:hAnsi="宋体" w:cs="Arial"/>
          <w:color w:val="000000" w:themeColor="text1"/>
          <w:kern w:val="0"/>
          <w:sz w:val="24"/>
          <w:szCs w:val="24"/>
        </w:rPr>
        <w:t>15%</w:t>
      </w:r>
      <w:r w:rsidRPr="00636EFB">
        <w:rPr>
          <w:rFonts w:ascii="彩虹粗仿宋" w:eastAsia="彩虹粗仿宋" w:hAnsi="宋体" w:cs="Arial" w:hint="eastAsia"/>
          <w:color w:val="000000" w:themeColor="text1"/>
          <w:kern w:val="0"/>
          <w:sz w:val="24"/>
          <w:szCs w:val="24"/>
        </w:rPr>
        <w:t>；本基金管理人管理的</w:t>
      </w:r>
      <w:r w:rsidR="000B35BE" w:rsidRPr="00D96860">
        <w:rPr>
          <w:rFonts w:ascii="彩虹粗仿宋" w:eastAsia="彩虹粗仿宋" w:hAnsi="宋体" w:cs="Arial" w:hint="eastAsia"/>
          <w:color w:val="000000" w:themeColor="text1"/>
          <w:kern w:val="0"/>
          <w:sz w:val="24"/>
          <w:szCs w:val="24"/>
        </w:rPr>
        <w:t>且在本基金托管人处托管的</w:t>
      </w:r>
      <w:r w:rsidRPr="00636EFB">
        <w:rPr>
          <w:rFonts w:ascii="彩虹粗仿宋" w:eastAsia="彩虹粗仿宋" w:hAnsi="宋体" w:cs="Arial" w:hint="eastAsia"/>
          <w:color w:val="000000" w:themeColor="text1"/>
          <w:kern w:val="0"/>
          <w:sz w:val="24"/>
          <w:szCs w:val="24"/>
        </w:rPr>
        <w:t>全部投资组合持有一家上市公司发行的可流通股票，不得超过该上市公司可流通股票的</w:t>
      </w:r>
      <w:r w:rsidRPr="00636EFB">
        <w:rPr>
          <w:rFonts w:ascii="彩虹粗仿宋" w:eastAsia="彩虹粗仿宋" w:hAnsi="宋体" w:cs="Arial"/>
          <w:color w:val="000000" w:themeColor="text1"/>
          <w:kern w:val="0"/>
          <w:sz w:val="24"/>
          <w:szCs w:val="24"/>
        </w:rPr>
        <w:t>30%</w:t>
      </w:r>
      <w:r w:rsidRPr="00636EFB">
        <w:rPr>
          <w:rFonts w:ascii="彩虹粗仿宋" w:eastAsia="彩虹粗仿宋" w:hAnsi="宋体" w:cs="Arial" w:hint="eastAsia"/>
          <w:color w:val="000000" w:themeColor="text1"/>
          <w:kern w:val="0"/>
          <w:sz w:val="24"/>
          <w:szCs w:val="24"/>
        </w:rPr>
        <w:t>；完全按照有关指数的构成比例进行证券投资的开放式基金以及中国证监会认定的特殊投资组合可不受前述比例限制；</w:t>
      </w:r>
    </w:p>
    <w:p w14:paraId="504B0E1F" w14:textId="77777777" w:rsidR="00A818E6" w:rsidRPr="00636EFB" w:rsidRDefault="008434C4" w:rsidP="00636EFB">
      <w:pPr>
        <w:widowControl/>
        <w:adjustRightInd w:val="0"/>
        <w:snapToGrid w:val="0"/>
        <w:ind w:firstLineChars="200" w:firstLine="480"/>
        <w:rPr>
          <w:rFonts w:ascii="彩虹粗仿宋" w:eastAsia="彩虹粗仿宋" w:hAnsi="宋体" w:cs="Arial"/>
          <w:color w:val="000000" w:themeColor="text1"/>
          <w:kern w:val="0"/>
          <w:sz w:val="24"/>
          <w:szCs w:val="24"/>
        </w:rPr>
      </w:pPr>
      <w:r w:rsidRPr="00636EFB">
        <w:rPr>
          <w:rFonts w:ascii="彩虹粗仿宋" w:eastAsia="彩虹粗仿宋" w:hAnsi="宋体" w:cs="Arial" w:hint="eastAsia"/>
          <w:color w:val="000000" w:themeColor="text1"/>
          <w:kern w:val="0"/>
          <w:sz w:val="24"/>
          <w:szCs w:val="24"/>
        </w:rPr>
        <w:t>（</w:t>
      </w:r>
      <w:r w:rsidRPr="00636EFB">
        <w:rPr>
          <w:rFonts w:ascii="彩虹粗仿宋" w:eastAsia="彩虹粗仿宋" w:hAnsi="宋体" w:cs="Arial"/>
          <w:color w:val="000000" w:themeColor="text1"/>
          <w:kern w:val="0"/>
          <w:sz w:val="24"/>
          <w:szCs w:val="24"/>
        </w:rPr>
        <w:t>17</w:t>
      </w:r>
      <w:r w:rsidRPr="00636EFB">
        <w:rPr>
          <w:rFonts w:ascii="彩虹粗仿宋" w:eastAsia="彩虹粗仿宋" w:hAnsi="宋体" w:cs="Arial" w:hint="eastAsia"/>
          <w:color w:val="000000" w:themeColor="text1"/>
          <w:kern w:val="0"/>
          <w:sz w:val="24"/>
          <w:szCs w:val="24"/>
        </w:rPr>
        <w:t>）本基金主动投资于流动性受限资产的市值合计不得超过该基金资产净值的</w:t>
      </w:r>
      <w:r w:rsidRPr="00636EFB">
        <w:rPr>
          <w:rFonts w:ascii="彩虹粗仿宋" w:eastAsia="彩虹粗仿宋" w:hAnsi="宋体" w:cs="Arial"/>
          <w:color w:val="000000" w:themeColor="text1"/>
          <w:kern w:val="0"/>
          <w:sz w:val="24"/>
          <w:szCs w:val="24"/>
        </w:rPr>
        <w:t>15%</w:t>
      </w:r>
      <w:r w:rsidRPr="00636EFB">
        <w:rPr>
          <w:rFonts w:ascii="彩虹粗仿宋" w:eastAsia="彩虹粗仿宋" w:hAnsi="宋体" w:cs="Arial" w:hint="eastAsia"/>
          <w:color w:val="000000" w:themeColor="text1"/>
          <w:kern w:val="0"/>
          <w:sz w:val="24"/>
          <w:szCs w:val="24"/>
        </w:rPr>
        <w:t>；因证券</w:t>
      </w:r>
      <w:r w:rsidRPr="00636EFB">
        <w:rPr>
          <w:rFonts w:ascii="彩虹粗仿宋" w:eastAsia="彩虹粗仿宋" w:hAnsi="宋体" w:cs="Arial"/>
          <w:color w:val="000000" w:themeColor="text1"/>
          <w:kern w:val="0"/>
          <w:sz w:val="24"/>
          <w:szCs w:val="24"/>
        </w:rPr>
        <w:t>/</w:t>
      </w:r>
      <w:r w:rsidRPr="00636EFB">
        <w:rPr>
          <w:rFonts w:ascii="彩虹粗仿宋" w:eastAsia="彩虹粗仿宋" w:hAnsi="宋体" w:cs="Arial" w:hint="eastAsia"/>
          <w:color w:val="000000" w:themeColor="text1"/>
          <w:kern w:val="0"/>
          <w:sz w:val="24"/>
          <w:szCs w:val="24"/>
        </w:rPr>
        <w:t>期货市场波动、上市公司股票停牌、基金规模变动等基金管理人之外的因素致使基金不符合该比例限制的，基金管理人不得主动新增流动性受限资产的投资；</w:t>
      </w:r>
    </w:p>
    <w:p w14:paraId="5CBDD167" w14:textId="1958248A" w:rsidR="00A818E6" w:rsidRPr="00636EFB" w:rsidRDefault="008434C4" w:rsidP="00636EFB">
      <w:pPr>
        <w:widowControl/>
        <w:adjustRightInd w:val="0"/>
        <w:snapToGrid w:val="0"/>
        <w:ind w:firstLineChars="200" w:firstLine="480"/>
        <w:rPr>
          <w:rFonts w:ascii="彩虹粗仿宋" w:eastAsia="彩虹粗仿宋" w:hAnsi="宋体" w:cs="Arial"/>
          <w:color w:val="000000" w:themeColor="text1"/>
          <w:kern w:val="0"/>
          <w:sz w:val="24"/>
          <w:szCs w:val="24"/>
        </w:rPr>
      </w:pPr>
      <w:r w:rsidRPr="00636EFB">
        <w:rPr>
          <w:rFonts w:ascii="彩虹粗仿宋" w:eastAsia="彩虹粗仿宋" w:hAnsi="宋体" w:cs="Arial" w:hint="eastAsia"/>
          <w:color w:val="000000" w:themeColor="text1"/>
          <w:kern w:val="0"/>
          <w:sz w:val="24"/>
          <w:szCs w:val="24"/>
        </w:rPr>
        <w:t>（</w:t>
      </w:r>
      <w:r w:rsidR="00B83194">
        <w:rPr>
          <w:rFonts w:ascii="彩虹粗仿宋" w:eastAsia="彩虹粗仿宋" w:hAnsi="宋体" w:cs="Arial"/>
          <w:color w:val="000000" w:themeColor="text1"/>
          <w:kern w:val="0"/>
          <w:sz w:val="24"/>
          <w:szCs w:val="24"/>
        </w:rPr>
        <w:t>18</w:t>
      </w:r>
      <w:r w:rsidRPr="00636EFB">
        <w:rPr>
          <w:rFonts w:ascii="彩虹粗仿宋" w:eastAsia="彩虹粗仿宋" w:hAnsi="宋体" w:cs="Arial" w:hint="eastAsia"/>
          <w:color w:val="000000" w:themeColor="text1"/>
          <w:kern w:val="0"/>
          <w:sz w:val="24"/>
          <w:szCs w:val="24"/>
        </w:rPr>
        <w:t>）本基金投资存托凭证的比例限制依照境内上市交易的股票执行，与境内上市交易的股票合并计算；</w:t>
      </w:r>
    </w:p>
    <w:p w14:paraId="79174BD5" w14:textId="14790DB9" w:rsidR="00A818E6" w:rsidRPr="00636EFB" w:rsidRDefault="008434C4" w:rsidP="00636EFB">
      <w:pPr>
        <w:widowControl/>
        <w:adjustRightInd w:val="0"/>
        <w:snapToGrid w:val="0"/>
        <w:ind w:firstLineChars="200" w:firstLine="480"/>
        <w:rPr>
          <w:rFonts w:ascii="彩虹粗仿宋" w:eastAsia="彩虹粗仿宋" w:hAnsi="宋体" w:cs="Arial"/>
          <w:color w:val="000000" w:themeColor="text1"/>
          <w:kern w:val="0"/>
          <w:sz w:val="24"/>
          <w:szCs w:val="24"/>
        </w:rPr>
      </w:pPr>
      <w:r w:rsidRPr="00636EFB">
        <w:rPr>
          <w:rFonts w:ascii="彩虹粗仿宋" w:eastAsia="彩虹粗仿宋" w:hAnsi="宋体" w:cs="Arial" w:hint="eastAsia"/>
          <w:color w:val="000000" w:themeColor="text1"/>
          <w:kern w:val="0"/>
          <w:sz w:val="24"/>
          <w:szCs w:val="24"/>
        </w:rPr>
        <w:t>（</w:t>
      </w:r>
      <w:r w:rsidR="00B83194">
        <w:rPr>
          <w:rFonts w:ascii="彩虹粗仿宋" w:eastAsia="彩虹粗仿宋" w:hAnsi="宋体" w:cs="Arial"/>
          <w:color w:val="000000" w:themeColor="text1"/>
          <w:kern w:val="0"/>
          <w:sz w:val="24"/>
          <w:szCs w:val="24"/>
        </w:rPr>
        <w:t>19</w:t>
      </w:r>
      <w:r w:rsidRPr="00636EFB">
        <w:rPr>
          <w:rFonts w:ascii="彩虹粗仿宋" w:eastAsia="彩虹粗仿宋" w:hAnsi="宋体" w:cs="Arial" w:hint="eastAsia"/>
          <w:color w:val="000000" w:themeColor="text1"/>
          <w:kern w:val="0"/>
          <w:sz w:val="24"/>
          <w:szCs w:val="24"/>
        </w:rPr>
        <w:t>）法律法规及中国证监会规定的和《基金合同》约定的其他投资限制。</w:t>
      </w:r>
    </w:p>
    <w:p w14:paraId="21B86C2C" w14:textId="384755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sidRPr="00636EFB">
        <w:rPr>
          <w:rFonts w:ascii="彩虹粗仿宋" w:eastAsia="彩虹粗仿宋" w:hAnsi="宋体" w:cs="Arial" w:hint="eastAsia"/>
          <w:color w:val="000000" w:themeColor="text1"/>
          <w:kern w:val="0"/>
          <w:sz w:val="24"/>
          <w:szCs w:val="24"/>
        </w:rPr>
        <w:t>除上述（</w:t>
      </w:r>
      <w:r w:rsidRPr="00636EFB">
        <w:rPr>
          <w:rFonts w:ascii="彩虹粗仿宋" w:eastAsia="彩虹粗仿宋" w:hAnsi="宋体" w:cs="Arial"/>
          <w:color w:val="000000" w:themeColor="text1"/>
          <w:kern w:val="0"/>
          <w:sz w:val="24"/>
          <w:szCs w:val="24"/>
        </w:rPr>
        <w:t>2</w:t>
      </w:r>
      <w:r w:rsidRPr="00636EFB">
        <w:rPr>
          <w:rFonts w:ascii="彩虹粗仿宋" w:eastAsia="彩虹粗仿宋" w:hAnsi="宋体" w:cs="Arial" w:hint="eastAsia"/>
          <w:color w:val="000000" w:themeColor="text1"/>
          <w:kern w:val="0"/>
          <w:sz w:val="24"/>
          <w:szCs w:val="24"/>
        </w:rPr>
        <w:t>）、（</w:t>
      </w:r>
      <w:r w:rsidRPr="00636EFB">
        <w:rPr>
          <w:rFonts w:ascii="彩虹粗仿宋" w:eastAsia="彩虹粗仿宋" w:hAnsi="宋体" w:cs="Arial"/>
          <w:color w:val="000000" w:themeColor="text1"/>
          <w:kern w:val="0"/>
          <w:sz w:val="24"/>
          <w:szCs w:val="24"/>
        </w:rPr>
        <w:t>10</w:t>
      </w:r>
      <w:r w:rsidRPr="00636EFB">
        <w:rPr>
          <w:rFonts w:ascii="彩虹粗仿宋" w:eastAsia="彩虹粗仿宋" w:hAnsi="宋体" w:cs="Arial" w:hint="eastAsia"/>
          <w:color w:val="000000" w:themeColor="text1"/>
          <w:kern w:val="0"/>
          <w:sz w:val="24"/>
          <w:szCs w:val="24"/>
        </w:rPr>
        <w:t>）、（</w:t>
      </w:r>
      <w:r w:rsidRPr="00636EFB">
        <w:rPr>
          <w:rFonts w:ascii="彩虹粗仿宋" w:eastAsia="彩虹粗仿宋" w:hAnsi="宋体" w:cs="Arial"/>
          <w:color w:val="000000" w:themeColor="text1"/>
          <w:kern w:val="0"/>
          <w:sz w:val="24"/>
          <w:szCs w:val="24"/>
        </w:rPr>
        <w:t>17</w:t>
      </w:r>
      <w:r w:rsidRPr="00636EFB">
        <w:rPr>
          <w:rFonts w:ascii="彩虹粗仿宋" w:eastAsia="彩虹粗仿宋" w:hAnsi="宋体" w:cs="Arial" w:hint="eastAsia"/>
          <w:color w:val="000000" w:themeColor="text1"/>
          <w:kern w:val="0"/>
          <w:sz w:val="24"/>
          <w:szCs w:val="24"/>
        </w:rPr>
        <w:t>）情形外，因证券</w:t>
      </w:r>
      <w:r w:rsidRPr="00636EFB">
        <w:rPr>
          <w:rFonts w:ascii="彩虹粗仿宋" w:eastAsia="彩虹粗仿宋" w:hAnsi="宋体" w:cs="Arial"/>
          <w:color w:val="000000" w:themeColor="text1"/>
          <w:kern w:val="0"/>
          <w:sz w:val="24"/>
          <w:szCs w:val="24"/>
        </w:rPr>
        <w:t>/</w:t>
      </w:r>
      <w:r w:rsidRPr="00636EFB">
        <w:rPr>
          <w:rFonts w:ascii="彩虹粗仿宋" w:eastAsia="彩虹粗仿宋" w:hAnsi="宋体" w:cs="Arial" w:hint="eastAsia"/>
          <w:color w:val="000000" w:themeColor="text1"/>
          <w:kern w:val="0"/>
          <w:sz w:val="24"/>
          <w:szCs w:val="24"/>
        </w:rPr>
        <w:t>期货市场波动、证券发行人合并、基金规模变动等基金管理人之外的因素致使基金投资比例不符合上述规定投资比例的，基金管理人应当在</w:t>
      </w:r>
      <w:r w:rsidRPr="00636EFB">
        <w:rPr>
          <w:rFonts w:ascii="彩虹粗仿宋" w:eastAsia="彩虹粗仿宋" w:hAnsi="宋体" w:cs="Arial"/>
          <w:color w:val="000000" w:themeColor="text1"/>
          <w:kern w:val="0"/>
          <w:sz w:val="24"/>
          <w:szCs w:val="24"/>
        </w:rPr>
        <w:t>10</w:t>
      </w:r>
      <w:r w:rsidRPr="00636EFB">
        <w:rPr>
          <w:rFonts w:ascii="彩虹粗仿宋" w:eastAsia="彩虹粗仿宋" w:hAnsi="宋体" w:cs="Arial" w:hint="eastAsia"/>
          <w:color w:val="000000" w:themeColor="text1"/>
          <w:kern w:val="0"/>
          <w:sz w:val="24"/>
          <w:szCs w:val="24"/>
        </w:rPr>
        <w:t>个交易日内进行调整，但中国证监会规定的特殊情形及法律法规另有规定的除外。</w:t>
      </w:r>
      <w:bookmarkEnd w:id="3"/>
    </w:p>
    <w:p w14:paraId="3B1AA488" w14:textId="710B61FE"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0826D95D"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lastRenderedPageBreak/>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w:t>
      </w:r>
    </w:p>
    <w:p w14:paraId="556D8419"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侧袋机制实施期间，本部分约定的投资组合比例、组合限制等约定仅适用于主袋账户。</w:t>
      </w:r>
    </w:p>
    <w:p w14:paraId="65719F94"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侧袋机制的具体规则依照相关法律法规的规定和《基金合同》的约定执行。</w:t>
      </w:r>
    </w:p>
    <w:p w14:paraId="5303CB34"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（三）基金托管人</w:t>
      </w:r>
      <w:bookmarkStart w:id="4" w:name="OLE_LINK1"/>
      <w:r>
        <w:rPr>
          <w:rFonts w:ascii="彩虹粗仿宋" w:eastAsia="彩虹粗仿宋" w:hAnsi="宋体" w:cs="Arial" w:hint="eastAsia"/>
          <w:color w:val="000000" w:themeColor="text1"/>
          <w:kern w:val="0"/>
          <w:sz w:val="24"/>
          <w:szCs w:val="24"/>
        </w:rPr>
        <w:t>根据有关法律法规的规定及《基金合同》的约定，</w:t>
      </w:r>
      <w:bookmarkEnd w:id="4"/>
      <w:r>
        <w:rPr>
          <w:rFonts w:ascii="彩虹粗仿宋" w:eastAsia="彩虹粗仿宋" w:hAnsi="宋体" w:cs="Arial" w:hint="eastAsia"/>
          <w:color w:val="000000" w:themeColor="text1"/>
          <w:kern w:val="0"/>
          <w:sz w:val="24"/>
          <w:szCs w:val="24"/>
        </w:rPr>
        <w:t>对本托管协议第十五条第（十二）款基金投资禁止行为通过事后监督方式进行监督。</w:t>
      </w:r>
    </w:p>
    <w:p w14:paraId="53976CF2" w14:textId="5CBB4ADA"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w:t>
      </w:r>
    </w:p>
    <w:p w14:paraId="733B5EB2"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（四）基金托管人根据有关法律法规的规定及《基金合同》的约定，对基金管理人投资流通受限证券进行监督。</w:t>
      </w:r>
    </w:p>
    <w:p w14:paraId="47ACCA40"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基金管理人投资流通受限证券，应事先根据中国证监会相关规定，明确基金投资流通受限证券的比例，制订严格的投资决策流程和风险控制制度，防范流动性风险、法律风险和操作风险等各种风险。</w:t>
      </w:r>
    </w:p>
    <w:p w14:paraId="4AD7CF31"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543471C0"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本基金投资的流通受限证券限于可由中国证券登记结算有限责任公司或中央国债登记结算有限责任公司负责登记和存管，并可在证券交易所或全国银行间债券市场交易的证券。</w:t>
      </w:r>
    </w:p>
    <w:p w14:paraId="7AFCC29D"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4DC30881" w14:textId="18337785"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本基金投资流通受限证券，不得预付任何形式的保证金。若有最新法律法规、监管政策变更规定的，根据最新法律法规、监管政策执行。</w:t>
      </w:r>
    </w:p>
    <w:p w14:paraId="4E2A2649"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lastRenderedPageBreak/>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p>
    <w:p w14:paraId="420BAE2A" w14:textId="1A7C17E4"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由基金管理人承担，</w:t>
      </w:r>
      <w:r>
        <w:rPr>
          <w:rFonts w:ascii="彩虹粗仿宋" w:eastAsia="彩虹粗仿宋" w:hint="eastAsia"/>
          <w:color w:val="000000" w:themeColor="text1"/>
          <w:sz w:val="24"/>
        </w:rPr>
        <w:t>基金托管人不承担</w:t>
      </w:r>
      <w:r w:rsidR="00E87039">
        <w:rPr>
          <w:rFonts w:ascii="彩虹粗仿宋" w:eastAsia="彩虹粗仿宋" w:hint="eastAsia"/>
          <w:color w:val="000000" w:themeColor="text1"/>
          <w:sz w:val="24"/>
        </w:rPr>
        <w:t>任何</w:t>
      </w:r>
      <w:r>
        <w:rPr>
          <w:rFonts w:ascii="彩虹粗仿宋" w:eastAsia="彩虹粗仿宋" w:hint="eastAsia"/>
          <w:color w:val="000000" w:themeColor="text1"/>
          <w:sz w:val="24"/>
        </w:rPr>
        <w:t>责任。</w:t>
      </w:r>
      <w:r>
        <w:rPr>
          <w:rFonts w:ascii="彩虹粗仿宋" w:eastAsia="彩虹粗仿宋" w:hAnsi="宋体" w:cs="Arial" w:hint="eastAsia"/>
          <w:color w:val="000000" w:themeColor="text1"/>
          <w:kern w:val="0"/>
          <w:sz w:val="24"/>
          <w:szCs w:val="24"/>
        </w:rPr>
        <w:t>如因基金管理人原因导致本基金出现损失致使基金托管人承担连带赔偿责任的，基金管理人应赔偿基金托管人由此遭受的损失。</w:t>
      </w:r>
    </w:p>
    <w:p w14:paraId="55254D75"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1319774B"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（1）中国证监会批准发行非公开发行股票的批准文件。</w:t>
      </w:r>
    </w:p>
    <w:p w14:paraId="53024067"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（2）非公开发行股票有关发行数量、发行价格、锁定期等发行资料。</w:t>
      </w:r>
    </w:p>
    <w:p w14:paraId="186D8630"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（3）基金拟认购的数量、价格、总成本、账面价值。</w:t>
      </w:r>
    </w:p>
    <w:p w14:paraId="3CC19FF4"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4.基金管理人应在本基金投资非公开发行股票后两个交易日内，在中国证监会规定媒介披露所投资非公开发行股票的名称、数量、总成本、账面价值，以及总成本和账面价值占基金资产净值的比例、锁定期等信息。</w:t>
      </w:r>
    </w:p>
    <w:p w14:paraId="6B22162D"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本基金有关投资流通受限证券比例如违反有关限制规定，在合理期限内未能进行及时调整，基金管理人应在两日内编制临时报告书，予以公告。</w:t>
      </w:r>
    </w:p>
    <w:p w14:paraId="15B9A194"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5.相关法律法规对基金投资流通受限证券有新规定的，从其规定。</w:t>
      </w:r>
    </w:p>
    <w:p w14:paraId="0D786D88"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五）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600EA7D0" w14:textId="77777777" w:rsidR="00A818E6" w:rsidRPr="00636EFB" w:rsidRDefault="008434C4" w:rsidP="00636EFB">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（六）</w:t>
      </w:r>
      <w:r w:rsidRPr="00636EFB">
        <w:rPr>
          <w:rFonts w:ascii="彩虹粗仿宋" w:eastAsia="彩虹粗仿宋" w:hAnsi="宋体" w:cs="Arial" w:hint="eastAsia"/>
          <w:color w:val="000000" w:themeColor="text1"/>
          <w:kern w:val="0"/>
          <w:sz w:val="24"/>
          <w:szCs w:val="24"/>
        </w:rPr>
        <w:t>基金托管人在充分获取所必需数据信息的前提下提供投资监督服务。基金托管人投资监督的准确性和完整性受限于基金管理人及其他中介机构提供的数据和信息，合规投资的最终责任在基金管理人。</w:t>
      </w:r>
    </w:p>
    <w:p w14:paraId="2D48B340" w14:textId="77777777" w:rsidR="00A818E6" w:rsidRPr="00636EFB"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sidRPr="00636EFB">
        <w:rPr>
          <w:rFonts w:ascii="彩虹粗仿宋" w:eastAsia="彩虹粗仿宋" w:hAnsi="宋体" w:cs="Arial" w:hint="eastAsia"/>
          <w:color w:val="000000" w:themeColor="text1"/>
          <w:kern w:val="0"/>
          <w:sz w:val="24"/>
          <w:szCs w:val="24"/>
        </w:rPr>
        <w:t>根据交易规则，基金托管人仅能在事后发现的违规交易，基金托管人通过发送风险提示函的方式通知基金管理人，因基金管理人违规交易行为导致的受托财产损失由基金管理人承担赔偿责任。基金托管人按照法律法规和合同约定履行相关义务，基金托管人无投资责任，对任何基金管理人的投资行为</w:t>
      </w:r>
      <w:r w:rsidRPr="00636EFB">
        <w:rPr>
          <w:rFonts w:ascii="彩虹粗仿宋" w:eastAsia="彩虹粗仿宋" w:hAnsi="宋体" w:cs="Arial"/>
          <w:color w:val="000000" w:themeColor="text1"/>
          <w:kern w:val="0"/>
          <w:sz w:val="24"/>
          <w:szCs w:val="24"/>
        </w:rPr>
        <w:t>(包括但不限于其</w:t>
      </w:r>
      <w:r w:rsidRPr="00636EFB">
        <w:rPr>
          <w:rFonts w:ascii="彩虹粗仿宋" w:eastAsia="彩虹粗仿宋" w:hAnsi="宋体" w:cs="Arial"/>
          <w:color w:val="000000" w:themeColor="text1"/>
          <w:kern w:val="0"/>
          <w:sz w:val="24"/>
          <w:szCs w:val="24"/>
        </w:rPr>
        <w:lastRenderedPageBreak/>
        <w:t>投资策略及决定)或其投资回报不做承诺与担保。基金托管人不会因提供投资监督报告而对基金管理人违规投资承担责任。</w:t>
      </w:r>
    </w:p>
    <w:p w14:paraId="59116C2D" w14:textId="25AD3363"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sidRPr="00636EFB">
        <w:rPr>
          <w:rFonts w:ascii="彩虹粗仿宋" w:eastAsia="彩虹粗仿宋" w:hAnsi="宋体" w:cs="Arial" w:hint="eastAsia"/>
          <w:color w:val="000000" w:themeColor="text1"/>
          <w:kern w:val="0"/>
          <w:sz w:val="24"/>
          <w:szCs w:val="24"/>
        </w:rPr>
        <w:t>（七）</w:t>
      </w:r>
      <w:r>
        <w:rPr>
          <w:rFonts w:ascii="彩虹粗仿宋" w:eastAsia="彩虹粗仿宋" w:hAnsi="宋体" w:cs="Arial" w:hint="eastAsia"/>
          <w:color w:val="000000" w:themeColor="text1"/>
          <w:kern w:val="0"/>
          <w:sz w:val="24"/>
          <w:szCs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0C6FD098" w14:textId="0D9C73C2"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38A20D51" w14:textId="46118A1B"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（九）若基金托管人发现基金管理人依据交易程序已经生效的指令违反法律、行政法规和其他有关规定，或者违反《基金合同》约定的，应当及时通知基金管理人，由此造成的损失由基金管理人承担。</w:t>
      </w:r>
    </w:p>
    <w:p w14:paraId="3BE5BBCF" w14:textId="29A2C2F2"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十）基金托管人发现基金管理人有重大违规行为，应及时报告中国证监会，同时通知基金管理人限期纠正，并将纠正结果报告中国证监会。基金管理人无正当理由，拒绝、阻挠基金托管人根据本托管协议规定行使监督权，或采取拖延、欺诈等手段妨碍基金托管人进行有效监督，情节严重或经基金托管人提出警告仍不改正的，基金托管人应报告中国证监会。</w:t>
      </w:r>
    </w:p>
    <w:p w14:paraId="7762D6CD" w14:textId="77777777" w:rsidR="00A818E6" w:rsidRDefault="00A818E6">
      <w:pPr>
        <w:widowControl/>
        <w:adjustRightInd w:val="0"/>
        <w:snapToGrid w:val="0"/>
        <w:ind w:firstLineChars="200" w:firstLine="480"/>
        <w:rPr>
          <w:rFonts w:ascii="彩虹粗仿宋" w:eastAsia="彩虹粗仿宋" w:hAnsi="宋体" w:cs="Arial"/>
          <w:color w:val="000000" w:themeColor="text1"/>
          <w:kern w:val="0"/>
          <w:sz w:val="24"/>
          <w:szCs w:val="24"/>
        </w:rPr>
      </w:pPr>
    </w:p>
    <w:p w14:paraId="25D7782D" w14:textId="77777777" w:rsidR="00A818E6" w:rsidRDefault="008434C4">
      <w:pPr>
        <w:pStyle w:val="2"/>
        <w:jc w:val="center"/>
        <w:rPr>
          <w:rFonts w:ascii="彩虹粗仿宋" w:eastAsia="彩虹粗仿宋"/>
          <w:color w:val="000000" w:themeColor="text1"/>
        </w:rPr>
      </w:pPr>
      <w:bookmarkStart w:id="5" w:name="_Toc108512358"/>
      <w:bookmarkStart w:id="6" w:name="_Toc124325888"/>
      <w:bookmarkStart w:id="7" w:name="_Toc86737929"/>
      <w:bookmarkStart w:id="8" w:name="_Toc120435783"/>
      <w:bookmarkStart w:id="9" w:name="_Toc86727355"/>
      <w:bookmarkStart w:id="10" w:name="_Toc86649722"/>
      <w:bookmarkStart w:id="11" w:name="_Toc110765660"/>
      <w:bookmarkStart w:id="12" w:name="_Toc110761796"/>
      <w:bookmarkStart w:id="13" w:name="_Toc86726439"/>
      <w:bookmarkStart w:id="14" w:name="_Toc110830492"/>
      <w:bookmarkStart w:id="15" w:name="_Toc118212950"/>
      <w:bookmarkStart w:id="16" w:name="_Toc86225291"/>
      <w:bookmarkStart w:id="17" w:name="_Toc89163368"/>
      <w:bookmarkStart w:id="18" w:name="_Toc86223242"/>
      <w:bookmarkStart w:id="19" w:name="_Toc118774803"/>
      <w:bookmarkStart w:id="20" w:name="_Toc119402710"/>
      <w:bookmarkStart w:id="21" w:name="_Toc118972648"/>
      <w:r>
        <w:rPr>
          <w:rFonts w:ascii="彩虹粗仿宋" w:eastAsia="彩虹粗仿宋" w:hint="eastAsia"/>
          <w:color w:val="000000" w:themeColor="text1"/>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562A1A02"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一）基金管理人对基金托管人履行托管职责情况进行核查，核查事项包括基金托管人安全保管基金财产、开设基金财产的资金账户和证券账户等投资所需账户、复核基金管理人计算的基金资产净值和各类基金份额净值、根据基金管理人指令办理清算交收、相关信息披露和监督基金投资运作等行为。</w:t>
      </w:r>
    </w:p>
    <w:p w14:paraId="28349964"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二）基金管理人发现基金托管人擅自挪用基金财产、未对基金财产实行分账管理、未执行或无故延迟执行基金管理人资金划拨指令、泄露基金投资信息等违反《基金法》、《基金合同》、本协议及其他有关规定时，应及时以电话提醒或书面提示等方式通知基金托管人限期纠正。基金托管人收到通知后应及时核对</w:t>
      </w:r>
      <w:r>
        <w:rPr>
          <w:rFonts w:ascii="彩虹粗仿宋" w:eastAsia="彩虹粗仿宋" w:hAnsi="宋体" w:cs="Arial" w:hint="eastAsia"/>
          <w:color w:val="000000" w:themeColor="text1"/>
          <w:kern w:val="0"/>
          <w:sz w:val="24"/>
          <w:szCs w:val="24"/>
        </w:rPr>
        <w:lastRenderedPageBreak/>
        <w:t>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04ED62EE" w14:textId="5993AF7D"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21F8F085" w14:textId="77777777" w:rsidR="00A818E6" w:rsidRDefault="00A818E6">
      <w:pPr>
        <w:widowControl/>
        <w:adjustRightInd w:val="0"/>
        <w:snapToGrid w:val="0"/>
        <w:ind w:firstLineChars="200" w:firstLine="480"/>
        <w:rPr>
          <w:rFonts w:ascii="彩虹粗仿宋" w:eastAsia="彩虹粗仿宋" w:hAnsi="宋体" w:cs="Arial"/>
          <w:color w:val="000000" w:themeColor="text1"/>
          <w:kern w:val="0"/>
          <w:sz w:val="24"/>
          <w:szCs w:val="24"/>
        </w:rPr>
      </w:pPr>
    </w:p>
    <w:p w14:paraId="662FF0A9" w14:textId="77777777" w:rsidR="00A818E6" w:rsidRDefault="008434C4">
      <w:pPr>
        <w:pStyle w:val="2"/>
        <w:jc w:val="center"/>
        <w:rPr>
          <w:rFonts w:ascii="彩虹粗仿宋" w:eastAsia="彩虹粗仿宋"/>
          <w:color w:val="000000" w:themeColor="text1"/>
        </w:rPr>
      </w:pPr>
      <w:bookmarkStart w:id="22" w:name="_Toc89163369"/>
      <w:bookmarkStart w:id="23" w:name="_Toc86204789"/>
      <w:bookmarkStart w:id="24" w:name="_Toc84234388"/>
      <w:bookmarkStart w:id="25" w:name="_Toc86649723"/>
      <w:bookmarkStart w:id="26" w:name="_Toc86737930"/>
      <w:bookmarkStart w:id="27" w:name="_Toc110761797"/>
      <w:bookmarkStart w:id="28" w:name="_Toc124325889"/>
      <w:bookmarkStart w:id="29" w:name="_Toc84234435"/>
      <w:bookmarkStart w:id="30" w:name="_Toc120435784"/>
      <w:bookmarkStart w:id="31" w:name="_Toc119402711"/>
      <w:bookmarkStart w:id="32" w:name="_Toc86727356"/>
      <w:bookmarkStart w:id="33" w:name="_Toc84133786"/>
      <w:bookmarkStart w:id="34" w:name="_Toc118774804"/>
      <w:bookmarkStart w:id="35" w:name="_Toc108512359"/>
      <w:bookmarkStart w:id="36" w:name="_Toc118972649"/>
      <w:bookmarkStart w:id="37" w:name="_Toc118212951"/>
      <w:bookmarkStart w:id="38" w:name="_Toc110830493"/>
      <w:bookmarkStart w:id="39" w:name="_Toc110765661"/>
      <w:bookmarkStart w:id="40" w:name="_Toc86726440"/>
      <w:bookmarkStart w:id="41" w:name="_Toc86223243"/>
      <w:bookmarkStart w:id="42" w:name="_Toc86225292"/>
      <w:r>
        <w:rPr>
          <w:rFonts w:ascii="彩虹粗仿宋" w:eastAsia="彩虹粗仿宋" w:hint="eastAsia"/>
          <w:color w:val="000000" w:themeColor="text1"/>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58307522"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（一）基金财产保管的原则</w:t>
      </w:r>
    </w:p>
    <w:p w14:paraId="560A8F36"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1.基金财产应独立于基金管理人、基金托管人的固有财产。</w:t>
      </w:r>
    </w:p>
    <w:p w14:paraId="6E25001A"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2.基金托管人应安全保管基金财产。</w:t>
      </w:r>
    </w:p>
    <w:p w14:paraId="1C81DE75"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3.基金托管人按照规定开设基金财产的资金账户和证券账户等投资所需账户。</w:t>
      </w:r>
    </w:p>
    <w:p w14:paraId="3D3FEF78"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4.基金托管人对所托管的不同基金财产分别设置账户，分账管理，独立核算，确保基金财产的完整与独立。</w:t>
      </w:r>
    </w:p>
    <w:p w14:paraId="58D29493"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5.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14:paraId="219ABE45" w14:textId="164A749A"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w:t>
      </w:r>
      <w:r w:rsidR="00E87039">
        <w:rPr>
          <w:rFonts w:ascii="彩虹粗仿宋" w:eastAsia="彩虹粗仿宋" w:hAnsi="宋体" w:cs="Arial" w:hint="eastAsia"/>
          <w:color w:val="000000" w:themeColor="text1"/>
          <w:kern w:val="0"/>
          <w:sz w:val="24"/>
          <w:szCs w:val="24"/>
        </w:rPr>
        <w:t>任何</w:t>
      </w:r>
      <w:r>
        <w:rPr>
          <w:rFonts w:ascii="彩虹粗仿宋" w:eastAsia="彩虹粗仿宋" w:hAnsi="宋体" w:cs="Arial" w:hint="eastAsia"/>
          <w:color w:val="000000" w:themeColor="text1"/>
          <w:kern w:val="0"/>
          <w:sz w:val="24"/>
          <w:szCs w:val="24"/>
        </w:rPr>
        <w:t>责任，但应给予积极的配合和协助。</w:t>
      </w:r>
    </w:p>
    <w:p w14:paraId="48822200"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7.除依据法律法规和《基金合同》的规定外，基金托管人不得委托第三人托管基金财产。</w:t>
      </w:r>
    </w:p>
    <w:p w14:paraId="435F3809"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（二）基金募集期间及募集资金的验资</w:t>
      </w:r>
    </w:p>
    <w:p w14:paraId="36F58989"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1.基金募集期间募集的资金应存于基金管理人在基金托管人的营业机构开立的“基金募集专户”。该账户由基金管理人开立并管理。</w:t>
      </w:r>
    </w:p>
    <w:p w14:paraId="04AA2590"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lastRenderedPageBreak/>
        <w:t>2.基金募集期满或基金停止募集时，发起资金提供方持有的基金份额、承诺持有的期限符合《基金法》、《公开募集证券投资基金运作管理办法》（以下简称“《运作办法》”）等有关规定后，基金管理人应将属于基金财产的全部资金划入基金托管人开立的基金托管资金账户，同时在规定时间内，聘请符合《中华人民共和国证券法》规定的会计师事务所进行验资，出具验资报告，验资机构应在验资报告中对发起资金的持有人及其持有份额进行专门说明。出具的验资报告由参加验资的2名或2名以上中国注册会计师签字方为有效。</w:t>
      </w:r>
    </w:p>
    <w:p w14:paraId="0E6FC228"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3.若基金募集期限届满，未能达到《基金合同》生效的条件，由基金管理人按规定办理退款等事宜，基金托管人应提供必要的配合。</w:t>
      </w:r>
    </w:p>
    <w:p w14:paraId="70783EE3"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（三）基金托管资金账户的开立和管理</w:t>
      </w:r>
    </w:p>
    <w:p w14:paraId="501179CF"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基金托管人应以基金的名义在其营业机构开立基金的托管资金账户，并根据基金管理人合法合规的指令办理资金收付。户名原则上应当包含开户主体和产品名称字样。如法律法规或监管部门另有规定的，从其规定。本基金的银行预留印鉴</w:t>
      </w:r>
      <w:r>
        <w:rPr>
          <w:rFonts w:ascii="彩虹粗仿宋" w:eastAsia="彩虹粗仿宋" w:hAnsi="宋体" w:cs="Arial" w:hint="eastAsia"/>
          <w:color w:val="000000" w:themeColor="text1"/>
          <w:sz w:val="24"/>
        </w:rPr>
        <w:t>由基金托管人保管和使用</w:t>
      </w:r>
      <w:r>
        <w:rPr>
          <w:rFonts w:ascii="彩虹粗仿宋" w:eastAsia="彩虹粗仿宋" w:hAnsi="宋体" w:cs="Arial" w:hint="eastAsia"/>
          <w:color w:val="000000" w:themeColor="text1"/>
          <w:kern w:val="0"/>
          <w:sz w:val="24"/>
          <w:szCs w:val="24"/>
        </w:rPr>
        <w:t>。</w:t>
      </w:r>
    </w:p>
    <w:p w14:paraId="497AD10A"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2.基金托管资金账户的开立和使用，限于满足开展本基金业务的需要。基金托管人和基金管理人不得假借本基金的名义开立任何其他银行账户；亦不得使用基金的任何账户进行本基金业务以外的活动。</w:t>
      </w:r>
    </w:p>
    <w:p w14:paraId="07B25A7B"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3.基金托管资金账户的开立和管理应符合银行业监督管理机构的有关规定。</w:t>
      </w:r>
    </w:p>
    <w:p w14:paraId="6045DF19"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4.在符合法律法规规定的条件下，基金托管人可以通过基金托管人专用账户办理基金资产的支付。</w:t>
      </w:r>
    </w:p>
    <w:p w14:paraId="738CA7AF"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5.基金管理人应于托管产品清盘后及时完成收益兑付、费用结清及其他应收应付款项资金划转，在确保后续不再发生款项进出后的10个工作日内向托管人发出销户申请。</w:t>
      </w:r>
    </w:p>
    <w:p w14:paraId="7609CA19"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（四）基金证券账户和结算备付金账户的开立和管理</w:t>
      </w:r>
    </w:p>
    <w:p w14:paraId="709B2614"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1.基金托管人在中国证券登记结算有限责任公司为基金开立基金托管人与基金联名的证券账户。</w:t>
      </w:r>
    </w:p>
    <w:p w14:paraId="0B10B6FE"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1B48ED24"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3.基金证券账户的开立和证券账户卡的保管由基金托管人负责，账户资产的管理和运用由基金管理人负责。</w:t>
      </w:r>
    </w:p>
    <w:p w14:paraId="57BE40C3"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证券账户开户费由基金管理人先行垫付,待托管产品启始运营后,基金管理人可向基金托管人发送划款指令,将代垫开户费从本基金托管资金账户中扣还基金管理人。</w:t>
      </w:r>
    </w:p>
    <w:p w14:paraId="38C76C01"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lastRenderedPageBreak/>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5587432B"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5.账户注销时，在遵守中国证券登记结算有限责任公司的相关规定下，由管理人和托管人协商确认主要办理人。账户注销期间，主要办理人如需另一方提供配合的，另一方应予以配合。</w:t>
      </w:r>
    </w:p>
    <w:p w14:paraId="4128BC89"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6.若中国证监会或其他监管机构在本托管协议订立日之后允许基金从事其他投资品种的投资业务，涉及相关账户的开立、使用的，若无相关规定，则基金托管人比照上述关于账户开立、使用的规定执行。</w:t>
      </w:r>
    </w:p>
    <w:p w14:paraId="52D5AD88"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（五）银行间账户的开设和管理</w:t>
      </w:r>
    </w:p>
    <w:p w14:paraId="6A6F2B79"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专户，并代表基金进行银行间市场债券的结算。基金管理人代表基金签订全国银行间债券市场债券回购主协议。</w:t>
      </w:r>
    </w:p>
    <w:p w14:paraId="547FF7B0" w14:textId="74CB74C3"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（七）其他账户的开立和管理</w:t>
      </w:r>
    </w:p>
    <w:p w14:paraId="4C4DFB85"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14:paraId="66B6FC53"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2.法律法规等有关规定对相关账户的开立和管理另有规定的，从其规定办理。</w:t>
      </w:r>
    </w:p>
    <w:p w14:paraId="14FAE248"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（八）基金财产投资的有关有价凭证等的保管</w:t>
      </w:r>
    </w:p>
    <w:p w14:paraId="77C7ADBC" w14:textId="318828D1"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基金财产投资的有关实物证券、银行存款开户证实书等有价凭证由基金托管人存放于基金托管人的保管库，也可存入</w:t>
      </w:r>
      <w:r>
        <w:rPr>
          <w:rFonts w:ascii="彩虹粗仿宋" w:eastAsia="彩虹粗仿宋" w:hAnsi="宋体" w:cs="Arial" w:hint="eastAsia"/>
          <w:color w:val="000000" w:themeColor="text1"/>
          <w:sz w:val="24"/>
        </w:rPr>
        <w:t>法律法规有关规定允许的各类</w:t>
      </w:r>
      <w:r>
        <w:rPr>
          <w:rFonts w:ascii="彩虹粗仿宋" w:eastAsia="彩虹粗仿宋" w:hAnsi="宋体" w:cs="Arial" w:hint="eastAsia"/>
          <w:color w:val="000000" w:themeColor="text1"/>
          <w:kern w:val="0"/>
          <w:sz w:val="24"/>
          <w:szCs w:val="24"/>
        </w:rPr>
        <w:t>代保管库，保管凭证由基金托管人持有。实物证券、银行定期存款证实书等有价凭证的购买和转让，按基金管理人和基金托管人双方约定办理。基金托管人对由基金托管人以外机构实际有效控制或保管的资产不承担</w:t>
      </w:r>
      <w:r w:rsidR="00BA624F">
        <w:rPr>
          <w:rFonts w:ascii="彩虹粗仿宋" w:eastAsia="彩虹粗仿宋" w:hAnsi="宋体" w:cs="Arial" w:hint="eastAsia"/>
          <w:color w:val="000000" w:themeColor="text1"/>
          <w:kern w:val="0"/>
          <w:sz w:val="24"/>
          <w:szCs w:val="24"/>
        </w:rPr>
        <w:t>任何</w:t>
      </w:r>
      <w:r>
        <w:rPr>
          <w:rFonts w:ascii="彩虹粗仿宋" w:eastAsia="彩虹粗仿宋" w:hAnsi="宋体" w:cs="Arial" w:hint="eastAsia"/>
          <w:color w:val="000000" w:themeColor="text1"/>
          <w:kern w:val="0"/>
          <w:sz w:val="24"/>
          <w:szCs w:val="24"/>
        </w:rPr>
        <w:t>责任。</w:t>
      </w:r>
    </w:p>
    <w:p w14:paraId="4260ED5F"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（九）与基金财产有关的重大合同的保管</w:t>
      </w:r>
    </w:p>
    <w:p w14:paraId="1B7F3AE4" w14:textId="4F92AA66"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尽量保证基金管理人和基金托管人至少各持有一份正</w:t>
      </w:r>
      <w:r>
        <w:rPr>
          <w:rFonts w:ascii="彩虹粗仿宋" w:eastAsia="彩虹粗仿宋" w:hAnsi="宋体" w:cs="Arial" w:hint="eastAsia"/>
          <w:color w:val="000000" w:themeColor="text1"/>
          <w:kern w:val="0"/>
          <w:sz w:val="24"/>
          <w:szCs w:val="24"/>
        </w:rPr>
        <w:lastRenderedPageBreak/>
        <w:t>本的原件。基金管理人应在重大合同签署后及时以加密方式或双方同意的其他方式将重大合同传真给基金托管人，并在三十个工作日内将正本送达基金托管人处。重大合同的保管期限</w:t>
      </w:r>
      <w:r w:rsidR="00BA624F" w:rsidRPr="00BA624F">
        <w:rPr>
          <w:rFonts w:ascii="彩虹粗仿宋" w:eastAsia="彩虹粗仿宋" w:hAnsi="宋体" w:cs="Arial" w:hint="eastAsia"/>
          <w:color w:val="000000" w:themeColor="text1"/>
          <w:kern w:val="0"/>
          <w:sz w:val="24"/>
          <w:szCs w:val="24"/>
        </w:rPr>
        <w:t>按照法律法规的规定执行</w:t>
      </w:r>
      <w:r>
        <w:rPr>
          <w:rFonts w:ascii="彩虹粗仿宋" w:eastAsia="彩虹粗仿宋" w:hAnsi="宋体" w:cs="Arial" w:hint="eastAsia"/>
          <w:color w:val="000000" w:themeColor="text1"/>
          <w:kern w:val="0"/>
          <w:sz w:val="24"/>
          <w:szCs w:val="24"/>
        </w:rPr>
        <w:t>。</w:t>
      </w:r>
    </w:p>
    <w:p w14:paraId="7B030D73"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对于无法取得二份以上的正本的，基金管理人应向基金托管人提供加盖授权业务章的合同复印件或传真件，未经双方协商或未在合同约定范围内，合同原件不得转移。</w:t>
      </w:r>
    </w:p>
    <w:p w14:paraId="3F27DFB3" w14:textId="77777777" w:rsidR="00A818E6" w:rsidRDefault="00A818E6">
      <w:pPr>
        <w:rPr>
          <w:rFonts w:ascii="宋体" w:eastAsia="宋体" w:hAnsi="宋体"/>
          <w:color w:val="000000" w:themeColor="text1"/>
          <w:sz w:val="24"/>
        </w:rPr>
      </w:pPr>
    </w:p>
    <w:p w14:paraId="77BDB7A8" w14:textId="77777777" w:rsidR="00A818E6" w:rsidRDefault="008434C4">
      <w:pPr>
        <w:pStyle w:val="2"/>
        <w:jc w:val="center"/>
        <w:rPr>
          <w:rFonts w:ascii="彩虹粗仿宋" w:eastAsia="彩虹粗仿宋"/>
          <w:color w:val="000000" w:themeColor="text1"/>
        </w:rPr>
      </w:pPr>
      <w:bookmarkStart w:id="43" w:name="_Toc120435785"/>
      <w:bookmarkStart w:id="44" w:name="_Toc84234389"/>
      <w:bookmarkStart w:id="45" w:name="_Toc86649724"/>
      <w:bookmarkStart w:id="46" w:name="_Toc84234436"/>
      <w:bookmarkStart w:id="47" w:name="_Toc108512360"/>
      <w:bookmarkStart w:id="48" w:name="_Toc118212952"/>
      <w:bookmarkStart w:id="49" w:name="_Toc110765662"/>
      <w:bookmarkStart w:id="50" w:name="_Toc86727357"/>
      <w:bookmarkStart w:id="51" w:name="_Toc89163370"/>
      <w:bookmarkStart w:id="52" w:name="_Toc86223244"/>
      <w:bookmarkStart w:id="53" w:name="_Toc110761798"/>
      <w:bookmarkStart w:id="54" w:name="_Toc118972650"/>
      <w:bookmarkStart w:id="55" w:name="_Toc124325890"/>
      <w:bookmarkStart w:id="56" w:name="_Toc86204790"/>
      <w:bookmarkStart w:id="57" w:name="_Toc86225293"/>
      <w:bookmarkStart w:id="58" w:name="_Toc110830494"/>
      <w:bookmarkStart w:id="59" w:name="_Toc84133787"/>
      <w:bookmarkStart w:id="60" w:name="_Toc86737931"/>
      <w:bookmarkStart w:id="61" w:name="_Toc86726441"/>
      <w:bookmarkStart w:id="62" w:name="_Toc118774805"/>
      <w:bookmarkStart w:id="63" w:name="_Toc119402712"/>
      <w:r>
        <w:rPr>
          <w:rFonts w:ascii="彩虹粗仿宋" w:eastAsia="彩虹粗仿宋" w:hint="eastAsia"/>
          <w:color w:val="000000" w:themeColor="text1"/>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443B9BDF"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基金管理人在运用基金财产时向基金托管人发送资金划拨及其他款项付款指令，基金托管人执行基金管理人的指令、办理基金名下的资金往来等有关事项。</w:t>
      </w:r>
    </w:p>
    <w:p w14:paraId="3DD78CF5"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（一）基金管理人对发送指令人员的书面授权</w:t>
      </w:r>
    </w:p>
    <w:p w14:paraId="11476FC5" w14:textId="489FE80A" w:rsidR="00A818E6" w:rsidRPr="00636EFB" w:rsidRDefault="008434C4" w:rsidP="00636EFB">
      <w:pPr>
        <w:widowControl/>
        <w:adjustRightInd w:val="0"/>
        <w:snapToGrid w:val="0"/>
        <w:ind w:firstLineChars="200" w:firstLine="480"/>
        <w:rPr>
          <w:rFonts w:ascii="彩虹粗仿宋" w:eastAsia="彩虹粗仿宋" w:hAnsi="宋体" w:cs="Arial"/>
          <w:color w:val="000000" w:themeColor="text1"/>
          <w:kern w:val="0"/>
          <w:sz w:val="24"/>
          <w:szCs w:val="24"/>
        </w:rPr>
      </w:pPr>
      <w:r w:rsidRPr="00636EFB">
        <w:rPr>
          <w:rFonts w:ascii="彩虹粗仿宋" w:eastAsia="彩虹粗仿宋" w:hAnsi="宋体" w:cs="Arial" w:hint="eastAsia"/>
          <w:color w:val="000000" w:themeColor="text1"/>
          <w:kern w:val="0"/>
          <w:sz w:val="24"/>
          <w:szCs w:val="24"/>
        </w:rPr>
        <w:t>本</w:t>
      </w:r>
      <w:r>
        <w:rPr>
          <w:rFonts w:ascii="彩虹粗仿宋" w:eastAsia="彩虹粗仿宋" w:hAnsi="宋体" w:cs="Arial" w:hint="eastAsia"/>
          <w:color w:val="000000" w:themeColor="text1"/>
          <w:kern w:val="0"/>
          <w:sz w:val="24"/>
          <w:szCs w:val="24"/>
        </w:rPr>
        <w:t>协议</w:t>
      </w:r>
      <w:r w:rsidRPr="00636EFB">
        <w:rPr>
          <w:rFonts w:ascii="彩虹粗仿宋" w:eastAsia="彩虹粗仿宋" w:hAnsi="宋体" w:cs="Arial" w:hint="eastAsia"/>
          <w:color w:val="000000" w:themeColor="text1"/>
          <w:kern w:val="0"/>
          <w:sz w:val="24"/>
          <w:szCs w:val="24"/>
        </w:rPr>
        <w:t>签署生效后，管理人应向托管人提供授权代表签字与印鉴样本通知书（以下简称“授权文件”），内容包括被授权人名单、预留印鉴及被授权人签字样本，授权文件应注明被授权人相应的权限，授权文件应加盖单位公章。</w:t>
      </w:r>
    </w:p>
    <w:p w14:paraId="7C978718" w14:textId="77777777" w:rsidR="00A818E6" w:rsidRPr="00636EFB" w:rsidRDefault="008434C4" w:rsidP="00636EFB">
      <w:pPr>
        <w:widowControl/>
        <w:adjustRightInd w:val="0"/>
        <w:snapToGrid w:val="0"/>
        <w:ind w:firstLineChars="200" w:firstLine="480"/>
        <w:rPr>
          <w:rFonts w:ascii="彩虹粗仿宋" w:eastAsia="彩虹粗仿宋" w:hAnsi="宋体" w:cs="Arial"/>
          <w:color w:val="000000" w:themeColor="text1"/>
          <w:kern w:val="0"/>
          <w:sz w:val="24"/>
          <w:szCs w:val="24"/>
        </w:rPr>
      </w:pPr>
      <w:r w:rsidRPr="00636EFB">
        <w:rPr>
          <w:rFonts w:ascii="彩虹粗仿宋" w:eastAsia="彩虹粗仿宋" w:hAnsi="宋体" w:cs="Arial" w:hint="eastAsia"/>
          <w:color w:val="000000" w:themeColor="text1"/>
          <w:kern w:val="0"/>
          <w:sz w:val="24"/>
          <w:szCs w:val="24"/>
        </w:rPr>
        <w:t>管理人应将“授权文件”原件在生效前寄送托管人，托管人在收到授权文件原件并经管理人确认后，授权文件即生效。如果授权文件中载明具体生效时间的，该生效时间不得早于托管人收到授权文件并经确认的时点。如早于，则以托管人收到授权文件并经确认的时点为授权文件的生效时间。</w:t>
      </w:r>
    </w:p>
    <w:p w14:paraId="5C269C34" w14:textId="77777777" w:rsidR="00A818E6" w:rsidRPr="00636EFB" w:rsidRDefault="008434C4" w:rsidP="00636EFB">
      <w:pPr>
        <w:widowControl/>
        <w:adjustRightInd w:val="0"/>
        <w:snapToGrid w:val="0"/>
        <w:ind w:firstLineChars="200" w:firstLine="480"/>
        <w:rPr>
          <w:rFonts w:ascii="彩虹粗仿宋" w:eastAsia="彩虹粗仿宋" w:hAnsi="宋体" w:cs="Arial"/>
          <w:color w:val="000000" w:themeColor="text1"/>
          <w:kern w:val="0"/>
          <w:sz w:val="24"/>
          <w:szCs w:val="24"/>
        </w:rPr>
      </w:pPr>
      <w:r w:rsidRPr="00636EFB">
        <w:rPr>
          <w:rFonts w:ascii="彩虹粗仿宋" w:eastAsia="彩虹粗仿宋" w:hAnsi="宋体" w:cs="Arial" w:hint="eastAsia"/>
          <w:color w:val="000000" w:themeColor="text1"/>
          <w:kern w:val="0"/>
          <w:sz w:val="24"/>
          <w:szCs w:val="24"/>
        </w:rPr>
        <w:t>特殊情况下，经托管人同意，管理人可至少提前一个工作日将授权文件以邮件发送扫描件的方式先行通知托管人并确认生效。授权文件原件应在邮件发送后</w:t>
      </w:r>
      <w:r w:rsidRPr="00636EFB">
        <w:rPr>
          <w:rFonts w:ascii="彩虹粗仿宋" w:eastAsia="彩虹粗仿宋" w:hAnsi="宋体" w:cs="Arial"/>
          <w:color w:val="000000" w:themeColor="text1"/>
          <w:kern w:val="0"/>
          <w:sz w:val="24"/>
          <w:szCs w:val="24"/>
        </w:rPr>
        <w:t>7个工作日内送达托管人。授权文件生效之后，原件送达之前，托管人按照新授权文件扫描件内容执行有关业务，如果授权文件原件与托管人收到的扫描件不同，由此产生的责任由管理人承担。</w:t>
      </w:r>
    </w:p>
    <w:p w14:paraId="504353BA" w14:textId="77777777" w:rsidR="00A818E6" w:rsidRPr="00636EFB" w:rsidRDefault="008434C4" w:rsidP="00636EFB">
      <w:pPr>
        <w:widowControl/>
        <w:adjustRightInd w:val="0"/>
        <w:snapToGrid w:val="0"/>
        <w:ind w:firstLineChars="200" w:firstLine="480"/>
        <w:rPr>
          <w:rFonts w:ascii="彩虹粗仿宋" w:eastAsia="彩虹粗仿宋" w:hAnsi="宋体" w:cs="Arial"/>
          <w:color w:val="000000" w:themeColor="text1"/>
          <w:kern w:val="0"/>
          <w:sz w:val="24"/>
          <w:szCs w:val="24"/>
        </w:rPr>
      </w:pPr>
      <w:r w:rsidRPr="00636EFB">
        <w:rPr>
          <w:rFonts w:ascii="彩虹粗仿宋" w:eastAsia="彩虹粗仿宋" w:hAnsi="宋体" w:cs="Arial" w:hint="eastAsia"/>
          <w:color w:val="000000" w:themeColor="text1"/>
          <w:kern w:val="0"/>
          <w:sz w:val="24"/>
          <w:szCs w:val="24"/>
        </w:rPr>
        <w:t>管理人更换被授权人、更改或终止对被授权人的授权、变更预留印鉴应按上述要求提供新的授权文件。在授权变更生效前，托管人仍应按原授权文件执行指令，管理人不得否认其效力。</w:t>
      </w:r>
    </w:p>
    <w:p w14:paraId="41EFE26F" w14:textId="77777777" w:rsidR="00A818E6" w:rsidRPr="00636EFB" w:rsidRDefault="008434C4" w:rsidP="00636EFB">
      <w:pPr>
        <w:widowControl/>
        <w:adjustRightInd w:val="0"/>
        <w:snapToGrid w:val="0"/>
        <w:ind w:firstLineChars="200" w:firstLine="480"/>
        <w:rPr>
          <w:rFonts w:ascii="彩虹粗仿宋" w:eastAsia="彩虹粗仿宋" w:hAnsi="宋体" w:cs="Arial"/>
          <w:color w:val="000000" w:themeColor="text1"/>
          <w:kern w:val="0"/>
          <w:sz w:val="24"/>
          <w:szCs w:val="24"/>
        </w:rPr>
      </w:pPr>
      <w:r w:rsidRPr="00636EFB">
        <w:rPr>
          <w:rFonts w:ascii="彩虹粗仿宋" w:eastAsia="彩虹粗仿宋" w:hAnsi="宋体" w:cs="Arial" w:hint="eastAsia"/>
          <w:color w:val="000000" w:themeColor="text1"/>
          <w:kern w:val="0"/>
          <w:sz w:val="24"/>
          <w:szCs w:val="24"/>
        </w:rPr>
        <w:t>托管人更换接受管理人指令的传真号或邮箱地址，应提前通知管理人。</w:t>
      </w:r>
    </w:p>
    <w:p w14:paraId="450B7A62" w14:textId="5195A3F4"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基金管理人和基金托管人对授权文件负有保密义务，其内容不得向被授权人及相关操作人员以外的任何人泄露。但法律法规规定或有权机关要求的除外。</w:t>
      </w:r>
    </w:p>
    <w:p w14:paraId="6462E0AF"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（二）指令的内容</w:t>
      </w:r>
    </w:p>
    <w:p w14:paraId="405286AC"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1.指令包括付款指令以及其他资金划拨指令等。</w:t>
      </w:r>
    </w:p>
    <w:p w14:paraId="390539F2"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2.基金管理人发给基金托管人的指令应写明款项事由、支付时间、到账时间、金额、收付款账户等，加盖预留印鉴并由被授权人签字。</w:t>
      </w:r>
    </w:p>
    <w:p w14:paraId="188CBB01"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lastRenderedPageBreak/>
        <w:t>（三）指令的发送、确认及执行的时间和程序</w:t>
      </w:r>
    </w:p>
    <w:p w14:paraId="69EED0C7"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1.指令的发送</w:t>
      </w:r>
    </w:p>
    <w:p w14:paraId="09CC6413"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基金管理人发送指令应采用传真方式或双方协商一致的其他方式。</w:t>
      </w:r>
    </w:p>
    <w:p w14:paraId="0127D119"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6F8D554A"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指令发出后，基金管理人应及时以电话方式向基金托管人确认。</w:t>
      </w:r>
    </w:p>
    <w:p w14:paraId="1C0DF458"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5E6387BE"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2.指令的确认</w:t>
      </w:r>
    </w:p>
    <w:p w14:paraId="2B5B7192"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6E20B6F1"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3.指令的时间和执行</w:t>
      </w:r>
    </w:p>
    <w:p w14:paraId="781731A2"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且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基金管理人应确保基金托管人在执行指令时，基金托管资金账户有足够的资金余额，在基金资金头寸充足的情况下，基金托管人对基金管理人符合法律法规、《基金合同》、本协议的指令不得拖延或拒绝执行。</w:t>
      </w:r>
    </w:p>
    <w:p w14:paraId="2CD81E3F"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（四）基金管理人发送错误指令的情形和处理程序</w:t>
      </w:r>
    </w:p>
    <w:p w14:paraId="7A0D1D3E"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基金管理人发送错误指令的情形包括指令违反法律法规</w:t>
      </w:r>
      <w:r>
        <w:rPr>
          <w:rFonts w:ascii="彩虹粗仿宋" w:eastAsia="彩虹粗仿宋" w:hAnsi="宋体" w:cs="Arial" w:hint="eastAsia"/>
          <w:color w:val="000000" w:themeColor="text1"/>
          <w:sz w:val="24"/>
        </w:rPr>
        <w:t>、监管规定、</w:t>
      </w:r>
      <w:r>
        <w:rPr>
          <w:rFonts w:ascii="彩虹粗仿宋" w:eastAsia="彩虹粗仿宋" w:hAnsi="宋体" w:cs="Arial" w:hint="eastAsia"/>
          <w:color w:val="000000" w:themeColor="text1"/>
          <w:kern w:val="0"/>
          <w:sz w:val="24"/>
          <w:szCs w:val="24"/>
        </w:rPr>
        <w:t>《基金合同》</w:t>
      </w:r>
      <w:r>
        <w:rPr>
          <w:rFonts w:ascii="彩虹粗仿宋" w:eastAsia="彩虹粗仿宋" w:hAnsi="宋体" w:cs="Arial" w:hint="eastAsia"/>
          <w:color w:val="000000" w:themeColor="text1"/>
          <w:sz w:val="24"/>
        </w:rPr>
        <w:t>或本协议的约定</w:t>
      </w:r>
      <w:r>
        <w:rPr>
          <w:rFonts w:ascii="彩虹粗仿宋" w:eastAsia="彩虹粗仿宋" w:hAnsi="宋体" w:cs="Arial" w:hint="eastAsia"/>
          <w:color w:val="000000" w:themeColor="text1"/>
          <w:kern w:val="0"/>
          <w:sz w:val="24"/>
          <w:szCs w:val="24"/>
        </w:rPr>
        <w:t>，或指令发送人员无权或超越权限发送指令。</w:t>
      </w:r>
    </w:p>
    <w:p w14:paraId="6427C2DD" w14:textId="77777777" w:rsidR="00A818E6" w:rsidRDefault="008434C4">
      <w:pPr>
        <w:widowControl/>
        <w:adjustRightInd w:val="0"/>
        <w:snapToGrid w:val="0"/>
        <w:ind w:firstLineChars="200" w:firstLine="480"/>
        <w:rPr>
          <w:rStyle w:val="af6"/>
          <w:rFonts w:ascii="Times New Roman" w:eastAsia="宋体" w:hAnsi="Times New Roman" w:cs="Times New Roman"/>
          <w:color w:val="000000" w:themeColor="text1"/>
        </w:rPr>
      </w:pPr>
      <w:r>
        <w:rPr>
          <w:rFonts w:ascii="彩虹粗仿宋" w:eastAsia="彩虹粗仿宋" w:hAnsi="宋体" w:cs="Arial" w:hint="eastAsia"/>
          <w:color w:val="000000" w:themeColor="text1"/>
          <w:kern w:val="0"/>
          <w:sz w:val="24"/>
          <w:szCs w:val="24"/>
        </w:rPr>
        <w:lastRenderedPageBreak/>
        <w:t>基金托管人发现基金管理人的指令错误时，有权视情况暂缓或拒绝执行，并及时通知基金管理人改正。</w:t>
      </w:r>
      <w:r>
        <w:rPr>
          <w:rFonts w:ascii="彩虹粗仿宋" w:eastAsia="彩虹粗仿宋" w:hAnsi="宋体" w:cs="Arial" w:hint="eastAsia"/>
          <w:color w:val="000000" w:themeColor="text1"/>
          <w:sz w:val="24"/>
        </w:rPr>
        <w:t>如需托管人撤销尚未执行的指令，基金管理人应出具作废指令或作废说明，并电话通知托管人。</w:t>
      </w:r>
    </w:p>
    <w:p w14:paraId="646B957D"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（五）基金托管人未按照基金管理人指令执行的处理方法</w:t>
      </w:r>
    </w:p>
    <w:p w14:paraId="0E52CA42"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基金托管人由于自身过错，未按照基金管理人发送的</w:t>
      </w:r>
      <w:r>
        <w:rPr>
          <w:rFonts w:ascii="彩虹粗仿宋" w:eastAsia="彩虹粗仿宋" w:hAnsi="宋体" w:cs="Arial" w:hint="eastAsia"/>
          <w:color w:val="000000" w:themeColor="text1"/>
          <w:sz w:val="24"/>
        </w:rPr>
        <w:t>符合法律法规、监管规定、《基金合同》和本协议约定的</w:t>
      </w:r>
      <w:r>
        <w:rPr>
          <w:rFonts w:ascii="彩虹粗仿宋" w:eastAsia="彩虹粗仿宋" w:hAnsi="宋体" w:cs="Arial" w:hint="eastAsia"/>
          <w:color w:val="000000" w:themeColor="text1"/>
          <w:kern w:val="0"/>
          <w:sz w:val="24"/>
          <w:szCs w:val="24"/>
        </w:rPr>
        <w:t>指令执行并对基金财产或投资人造成的直接损失，由基金托管人赔偿由此造成的直接损失。</w:t>
      </w:r>
    </w:p>
    <w:p w14:paraId="638470FD" w14:textId="2E368A21"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（六）其他事项</w:t>
      </w:r>
    </w:p>
    <w:p w14:paraId="6AEF7878"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托管人在接收指令时，应对指令的要素是否齐全、印鉴与被授权人是否与预留的授权文件内容表面相符进行检查，如发现问题，应及时报告基金管理人，基金托管人对正确执行基金管理人的有效指令对基金财产造成的损失不承担赔偿责任。</w:t>
      </w:r>
    </w:p>
    <w:p w14:paraId="7FED7645" w14:textId="77777777" w:rsidR="00A818E6" w:rsidRDefault="008434C4">
      <w:pPr>
        <w:widowControl/>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基金参与认购未上市债券时，基金管理人应代表本基金与对手方签署相关合同或协议，明确约定债券过户具体事宜。否则，基金管理人需对所认购债券的过户事宜承担相应责任。</w:t>
      </w:r>
    </w:p>
    <w:p w14:paraId="53DF3DCF" w14:textId="77777777" w:rsidR="00A818E6" w:rsidRDefault="008434C4">
      <w:pPr>
        <w:pStyle w:val="2"/>
        <w:jc w:val="center"/>
        <w:rPr>
          <w:rFonts w:ascii="彩虹粗仿宋" w:eastAsia="彩虹粗仿宋"/>
          <w:color w:val="000000" w:themeColor="text1"/>
        </w:rPr>
      </w:pPr>
      <w:bookmarkStart w:id="64" w:name="_Toc86225294"/>
      <w:bookmarkStart w:id="65" w:name="_Toc86726442"/>
      <w:bookmarkStart w:id="66" w:name="_Toc84234390"/>
      <w:bookmarkStart w:id="67" w:name="_Toc110765663"/>
      <w:bookmarkStart w:id="68" w:name="_Toc124325891"/>
      <w:bookmarkStart w:id="69" w:name="_Toc84234437"/>
      <w:bookmarkStart w:id="70" w:name="_Toc89163371"/>
      <w:bookmarkStart w:id="71" w:name="_Toc120435786"/>
      <w:bookmarkStart w:id="72" w:name="_Toc86223245"/>
      <w:bookmarkStart w:id="73" w:name="_Toc86649725"/>
      <w:bookmarkStart w:id="74" w:name="_Toc110761799"/>
      <w:bookmarkStart w:id="75" w:name="_Toc119402713"/>
      <w:bookmarkStart w:id="76" w:name="_Toc86727358"/>
      <w:bookmarkStart w:id="77" w:name="_Toc118212953"/>
      <w:bookmarkStart w:id="78" w:name="_Toc108512361"/>
      <w:bookmarkStart w:id="79" w:name="_Toc110830495"/>
      <w:bookmarkStart w:id="80" w:name="_Toc84133788"/>
      <w:bookmarkStart w:id="81" w:name="_Toc86204791"/>
      <w:bookmarkStart w:id="82" w:name="_Toc86737932"/>
      <w:bookmarkStart w:id="83" w:name="_Toc118774806"/>
      <w:bookmarkStart w:id="84" w:name="_Toc118972651"/>
      <w:r>
        <w:rPr>
          <w:rFonts w:ascii="彩虹粗仿宋" w:eastAsia="彩虹粗仿宋" w:hint="eastAsia"/>
          <w:color w:val="000000" w:themeColor="text1"/>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36531B12" w14:textId="77777777" w:rsidR="00A818E6" w:rsidRDefault="008434C4">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本产品参与交易所场内证券投资，采取托管人结算模式，基金管理人与基金托管人应根据有关法律法规及相关业务规则，签订《托管银行证券资金结算协议》用以具体明确基金管理人与基金托管人在证券交易资金结算（含港股通）业务中的程序与责任。协议签署前，基金管理人应按基金托管人要求配合提供相应准入材料。</w:t>
      </w:r>
    </w:p>
    <w:p w14:paraId="65484EF4" w14:textId="77777777" w:rsidR="00A818E6" w:rsidRDefault="008434C4">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（一）选择证券、期货买卖的证券、期货经营机构</w:t>
      </w:r>
    </w:p>
    <w:p w14:paraId="2209C74D"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及时以书面形式通知基金托管人。</w:t>
      </w:r>
    </w:p>
    <w:p w14:paraId="6C2F9496"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管理人负责选择代理本基金期货交易的期货经营机构，并与其签订期货经纪合同，其他事宜根据法律法规、《基金合同》的相关规定执行，若无明确规定的，可参照有关证券买卖、证券经营机构选择的规则执行。</w:t>
      </w:r>
    </w:p>
    <w:p w14:paraId="7864207F" w14:textId="77777777" w:rsidR="00A818E6" w:rsidRDefault="008434C4">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本基金在开始进行期货投资之前，应与基金托管人、期货公司三方一同就期</w:t>
      </w:r>
      <w:r>
        <w:rPr>
          <w:rFonts w:ascii="彩虹粗仿宋" w:eastAsia="彩虹粗仿宋" w:hAnsi="宋体" w:cs="Arial" w:hint="eastAsia"/>
          <w:color w:val="000000" w:themeColor="text1"/>
          <w:kern w:val="0"/>
          <w:sz w:val="24"/>
          <w:szCs w:val="24"/>
        </w:rPr>
        <w:lastRenderedPageBreak/>
        <w:t>货开户、清算、估值、交收等事宜另行签署《期货投资托管操作三方备忘录》。</w:t>
      </w:r>
    </w:p>
    <w:p w14:paraId="343F9875"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基金开立衍生品合约账户后，再通过该证券公司（或期货公司）参与期权交易。</w:t>
      </w:r>
    </w:p>
    <w:p w14:paraId="06C87EC6" w14:textId="77777777" w:rsidR="00A818E6" w:rsidRDefault="008434C4">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（二）基金投资证券后的清算交收安排</w:t>
      </w:r>
    </w:p>
    <w:p w14:paraId="54B4233B" w14:textId="77777777" w:rsidR="00A818E6" w:rsidRDefault="008434C4">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1.结算备付金与保证金</w:t>
      </w:r>
    </w:p>
    <w:p w14:paraId="1DB87C35" w14:textId="77777777" w:rsidR="00A818E6" w:rsidRDefault="008434C4">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中国证券登记结算有限责任公司分别于每月前6个交易日及每月前3个交易日内，对结算参与人最低备付金限额与结算保证金限额进行重新核算、调整。基金托管人应分别于每月前3个交易日内及结算保证金调整当日通过《资金账户报告》通知基金管理人本基金最低备付金调整金额以及调整后的结算保证金金额。</w:t>
      </w:r>
    </w:p>
    <w:p w14:paraId="4981B4B3" w14:textId="77777777" w:rsidR="00A818E6" w:rsidRDefault="008434C4">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管理人应预留最低备付金和结算保证金，并根据中国证券登记结算有限责任公司确定的实际最低备付金、结算保证金数据为依据安排资金运作，调整所需的现金头寸。如因调整最低备付金、结算保证金后造成透支，基金管理人应视基金托管人最低结算备付金比例计收方式分别于下列时点补足透支金额：</w:t>
      </w:r>
    </w:p>
    <w:p w14:paraId="0FFE20C1" w14:textId="77777777" w:rsidR="00A818E6" w:rsidRDefault="008434C4">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（1）固定备付金比例计收方式下，基金管理人应在调整最低备付金、结算保证金当日上午11：00之前补足金额。</w:t>
      </w:r>
    </w:p>
    <w:p w14:paraId="233B4AE8" w14:textId="77777777" w:rsidR="00A818E6" w:rsidRDefault="008434C4">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（2）差异化备付金比例计收方式下，基金管理人应最晚于资金交收日上午8：30前补足金额。</w:t>
      </w:r>
    </w:p>
    <w:p w14:paraId="34B56200" w14:textId="77777777" w:rsidR="00A818E6" w:rsidRDefault="008434C4">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w:t>
      </w:r>
      <w:r>
        <w:rPr>
          <w:rFonts w:ascii="彩虹粗仿宋" w:eastAsia="彩虹粗仿宋" w:hAnsi="宋体" w:cs="Arial"/>
          <w:color w:val="000000" w:themeColor="text1"/>
          <w:kern w:val="0"/>
          <w:sz w:val="24"/>
          <w:szCs w:val="24"/>
        </w:rPr>
        <w:t>.</w:t>
      </w:r>
      <w:r>
        <w:rPr>
          <w:rFonts w:ascii="彩虹粗仿宋" w:eastAsia="彩虹粗仿宋" w:hAnsi="宋体" w:cs="Arial" w:hint="eastAsia"/>
          <w:color w:val="000000" w:themeColor="text1"/>
          <w:kern w:val="0"/>
          <w:sz w:val="24"/>
          <w:szCs w:val="24"/>
        </w:rPr>
        <w:t>清算交收</w:t>
      </w:r>
    </w:p>
    <w:p w14:paraId="2D7D6AED" w14:textId="77777777" w:rsidR="00A818E6" w:rsidRDefault="008434C4">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3F7BC02B" w14:textId="131E61DE" w:rsidR="00A818E6" w:rsidRDefault="008434C4">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如果因为基金托管人自身过错在清算上造成基金财产的直接损失，应由基金托管人负责赔偿，但因中国人民银行、中国结算和银行间市场登记结算机构资金结算系统以及其他机构的结算系统发生故障等非基金托管人</w:t>
      </w:r>
      <w:r>
        <w:rPr>
          <w:rFonts w:ascii="彩虹粗仿宋" w:eastAsia="彩虹粗仿宋" w:hAnsi="宋体" w:cs="Arial" w:hint="eastAsia"/>
          <w:color w:val="000000" w:themeColor="text1"/>
          <w:sz w:val="24"/>
        </w:rPr>
        <w:t>可以控制的因素</w:t>
      </w:r>
      <w:r>
        <w:rPr>
          <w:rFonts w:ascii="彩虹粗仿宋" w:eastAsia="彩虹粗仿宋" w:hAnsi="宋体" w:cs="Arial" w:hint="eastAsia"/>
          <w:color w:val="000000" w:themeColor="text1"/>
          <w:kern w:val="0"/>
          <w:sz w:val="24"/>
          <w:szCs w:val="24"/>
        </w:rPr>
        <w:t>造成清算资金无法按时到账的情形，基金托管人</w:t>
      </w:r>
      <w:r w:rsidR="00B12D8E">
        <w:rPr>
          <w:rFonts w:ascii="彩虹粗仿宋" w:eastAsia="彩虹粗仿宋" w:hAnsi="宋体" w:cs="Arial" w:hint="eastAsia"/>
          <w:color w:val="000000" w:themeColor="text1"/>
          <w:kern w:val="0"/>
          <w:sz w:val="24"/>
          <w:szCs w:val="24"/>
        </w:rPr>
        <w:t>不承担任何责任</w:t>
      </w:r>
      <w:r>
        <w:rPr>
          <w:rFonts w:ascii="彩虹粗仿宋" w:eastAsia="彩虹粗仿宋" w:hAnsi="宋体" w:cs="Arial" w:hint="eastAsia"/>
          <w:color w:val="000000" w:themeColor="text1"/>
          <w:kern w:val="0"/>
          <w:sz w:val="24"/>
          <w:szCs w:val="24"/>
        </w:rPr>
        <w:t>；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在预清算结束后应通知基金管理人预透支和预欠库事项，基金管理人应保持联系方式畅通，后续补缴等事宜由基金管理人负责解决，由此给基金托管人、本基金</w:t>
      </w:r>
      <w:r>
        <w:rPr>
          <w:rFonts w:ascii="彩虹粗仿宋" w:eastAsia="彩虹粗仿宋" w:hAnsi="宋体" w:cs="Arial" w:hint="eastAsia"/>
          <w:color w:val="000000" w:themeColor="text1"/>
          <w:sz w:val="24"/>
        </w:rPr>
        <w:t>和基金托管人托管的其他资产</w:t>
      </w:r>
      <w:r>
        <w:rPr>
          <w:rFonts w:ascii="彩虹粗仿宋" w:eastAsia="彩虹粗仿宋" w:hAnsi="宋体" w:cs="Arial" w:hint="eastAsia"/>
          <w:color w:val="000000" w:themeColor="text1"/>
          <w:kern w:val="0"/>
          <w:sz w:val="24"/>
          <w:szCs w:val="24"/>
        </w:rPr>
        <w:t>造成的直接损失由基金管理人承担。</w:t>
      </w:r>
    </w:p>
    <w:p w14:paraId="098802B2" w14:textId="77777777" w:rsidR="00A818E6" w:rsidRDefault="008434C4">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lastRenderedPageBreak/>
        <w:t>基金管理人应采取合理、必要措施，确保T日日终有足够的资金头寸完成 T+1日中国证券登记结算有限责任公司的资金交收；如因基金管理人原因导致资金头寸不足，基金管理人应视基金托管人最低结算备付金比例计收方式分别于下列时点补足透支金额：</w:t>
      </w:r>
    </w:p>
    <w:p w14:paraId="41DC2EAC" w14:textId="77777777" w:rsidR="00A818E6" w:rsidRDefault="008434C4">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（1）固定备付金比例计收方式下，基金管理人应最晚于资金交收日上午11：00前补足金额。</w:t>
      </w:r>
    </w:p>
    <w:p w14:paraId="36F74551" w14:textId="77777777" w:rsidR="00A818E6" w:rsidRDefault="008434C4">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（2）差异化备付金比例计收方式下，基金管理人应最晚于资金交收日上午8：30前补足金额。</w:t>
      </w:r>
    </w:p>
    <w:p w14:paraId="472AFD2E" w14:textId="77777777" w:rsidR="00A818E6" w:rsidRDefault="008434C4">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如果基金管理人未遵循上述规定备足资金头寸，影响基金资产的清算交收及基金托管人与中国证券登记结算有限责任公司之间的一级清算，由此给基金托管人、基金资产</w:t>
      </w:r>
      <w:r>
        <w:rPr>
          <w:rFonts w:ascii="彩虹粗仿宋" w:eastAsia="彩虹粗仿宋" w:hAnsi="宋体" w:cs="Arial" w:hint="eastAsia"/>
          <w:color w:val="000000" w:themeColor="text1"/>
          <w:sz w:val="24"/>
        </w:rPr>
        <w:t>和基金托管人托管的其他资产</w:t>
      </w:r>
      <w:r>
        <w:rPr>
          <w:rFonts w:ascii="彩虹粗仿宋" w:eastAsia="彩虹粗仿宋" w:hAnsi="宋体" w:cs="Arial" w:hint="eastAsia"/>
          <w:color w:val="000000" w:themeColor="text1"/>
          <w:kern w:val="0"/>
          <w:sz w:val="24"/>
          <w:szCs w:val="24"/>
        </w:rPr>
        <w:t>造成的直接损失由基金管理人负责。</w:t>
      </w:r>
    </w:p>
    <w:p w14:paraId="573FB5DC" w14:textId="77777777" w:rsidR="00A818E6" w:rsidRDefault="008434C4">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4230A532" w14:textId="0F9D4EE7" w:rsidR="00A818E6" w:rsidRDefault="008434C4">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对于中国证券登记结算有限责任公司实行T+0非担保交收的业务，基金管理人应在交易日14：00前将划款指令发送至托管人。因基金管理人指令传输不及时，致使资金未能及时划入中国证券登记结算有限责任公司所造成的直接经济损失由基金管理人承担，包括但不限于赔偿在该市场引起基金托管人的其他托管客户交易失败、赔偿因占用基金托管人作为结算参与人的最低备付金带来的利息损失。</w:t>
      </w:r>
    </w:p>
    <w:p w14:paraId="5F3E34B2" w14:textId="77777777" w:rsidR="00A818E6" w:rsidRDefault="008434C4">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3</w:t>
      </w:r>
      <w:r>
        <w:rPr>
          <w:rFonts w:ascii="彩虹粗仿宋" w:eastAsia="彩虹粗仿宋" w:hAnsi="宋体" w:cs="Arial" w:hint="eastAsia"/>
          <w:color w:val="000000" w:themeColor="text1"/>
          <w:kern w:val="0"/>
          <w:sz w:val="24"/>
          <w:szCs w:val="24"/>
        </w:rPr>
        <w:t>.交易记录、资金和证券/</w:t>
      </w:r>
      <w:r>
        <w:rPr>
          <w:rFonts w:ascii="彩虹粗仿宋" w:eastAsia="彩虹粗仿宋" w:hAnsi="宋体" w:cs="Arial"/>
          <w:color w:val="000000" w:themeColor="text1"/>
          <w:kern w:val="0"/>
          <w:sz w:val="24"/>
          <w:szCs w:val="24"/>
        </w:rPr>
        <w:t>期货</w:t>
      </w:r>
      <w:r>
        <w:rPr>
          <w:rFonts w:ascii="彩虹粗仿宋" w:eastAsia="彩虹粗仿宋" w:hAnsi="宋体" w:cs="Arial" w:hint="eastAsia"/>
          <w:color w:val="000000" w:themeColor="text1"/>
          <w:kern w:val="0"/>
          <w:sz w:val="24"/>
          <w:szCs w:val="24"/>
        </w:rPr>
        <w:t>账目核对的时间和方式</w:t>
      </w:r>
    </w:p>
    <w:p w14:paraId="70788014" w14:textId="77777777" w:rsidR="00A818E6" w:rsidRDefault="008434C4">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（1）交易记录的核对</w:t>
      </w:r>
    </w:p>
    <w:p w14:paraId="59D6834A"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管理人按日进行交易记录的核对。对外披露净值之前，必须保证当天所有实际交易记录与基金会计账簿上的交易记录完全一致。如果因基金管理人原因导致实际交易记录与会计账簿记录不一致，造成基金会计核算不完整或不真实，由此导致的损失由基金管理人承担。</w:t>
      </w:r>
    </w:p>
    <w:p w14:paraId="157789D3" w14:textId="77777777" w:rsidR="00A818E6" w:rsidRDefault="008434C4">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（2）资金账目的核对</w:t>
      </w:r>
    </w:p>
    <w:p w14:paraId="25EF1242" w14:textId="77777777" w:rsidR="00A818E6" w:rsidRDefault="008434C4">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资金账目按日核实。</w:t>
      </w:r>
    </w:p>
    <w:p w14:paraId="5F9C4711" w14:textId="77777777" w:rsidR="00A818E6" w:rsidRDefault="008434C4">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（3）证券/期货账目的核对</w:t>
      </w:r>
    </w:p>
    <w:p w14:paraId="095F2FE5"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基金管理人和基金托管人每交易日结束后核对基金证券/</w:t>
      </w:r>
      <w:r>
        <w:rPr>
          <w:rFonts w:ascii="彩虹粗仿宋" w:eastAsia="彩虹粗仿宋" w:hAnsi="宋体" w:cs="Arial"/>
          <w:color w:val="000000" w:themeColor="text1"/>
          <w:kern w:val="0"/>
          <w:sz w:val="24"/>
          <w:szCs w:val="24"/>
        </w:rPr>
        <w:t>期货</w:t>
      </w:r>
      <w:r>
        <w:rPr>
          <w:rFonts w:ascii="彩虹粗仿宋" w:eastAsia="彩虹粗仿宋" w:hAnsi="宋体" w:cs="Arial" w:hint="eastAsia"/>
          <w:color w:val="000000" w:themeColor="text1"/>
          <w:kern w:val="0"/>
          <w:sz w:val="24"/>
          <w:szCs w:val="24"/>
        </w:rPr>
        <w:t>账目，确保双方账目相符。</w:t>
      </w:r>
    </w:p>
    <w:p w14:paraId="23BD1A11" w14:textId="77777777" w:rsidR="00A818E6" w:rsidRDefault="008434C4">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（三）基金申购和赎回业务处理的基本规定</w:t>
      </w:r>
    </w:p>
    <w:p w14:paraId="289DC8A8" w14:textId="77777777" w:rsidR="00A818E6" w:rsidRDefault="008434C4">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1.基金份额申购、赎回的确认、清算由基金管理人或其委托的登记机构负责。</w:t>
      </w:r>
    </w:p>
    <w:p w14:paraId="48279DA3" w14:textId="77777777" w:rsidR="00A818E6" w:rsidRDefault="008434C4">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2.基金管理人应保证本基金（或本基金管理人委托）的登记机构每个工作日</w:t>
      </w:r>
      <w:r>
        <w:rPr>
          <w:rFonts w:ascii="彩虹粗仿宋" w:eastAsia="彩虹粗仿宋" w:hAnsi="宋体" w:cs="Arial" w:hint="eastAsia"/>
          <w:color w:val="000000" w:themeColor="text1"/>
          <w:kern w:val="0"/>
          <w:sz w:val="24"/>
          <w:szCs w:val="24"/>
        </w:rPr>
        <w:lastRenderedPageBreak/>
        <w:t>15:00前将前一个开放日的申购、赎回、转换开放式基金的数据传送给基金托管人，并保证相关数据的准确完整。基金管理人应对传递的申购、赎回、转换开放式基金的数据真实性负责。基金托管人应及时查收申购及转入资金的到账情况并根据基金管理人指令及时划付赎回及转出款项。</w:t>
      </w:r>
    </w:p>
    <w:p w14:paraId="32D7506E" w14:textId="77777777" w:rsidR="00A818E6" w:rsidRDefault="008434C4">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3</w:t>
      </w:r>
      <w:r>
        <w:rPr>
          <w:rFonts w:ascii="彩虹粗仿宋" w:eastAsia="彩虹粗仿宋" w:hAnsi="宋体" w:cs="Arial" w:hint="eastAsia"/>
          <w:color w:val="000000" w:themeColor="text1"/>
          <w:kern w:val="0"/>
          <w:sz w:val="24"/>
          <w:szCs w:val="24"/>
        </w:rPr>
        <w:t>.登记机构应通过与基金托管人建立的加密系统发送有关数据，如因各种原因，该系统无法正常发送，双方可协商解决处理方式。基金管理人向基金托管人发送的数据，双方各自按有关规定保存。</w:t>
      </w:r>
    </w:p>
    <w:p w14:paraId="09355A1D" w14:textId="77777777" w:rsidR="00A818E6" w:rsidRDefault="008434C4">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4</w:t>
      </w:r>
      <w:r>
        <w:rPr>
          <w:rFonts w:ascii="彩虹粗仿宋" w:eastAsia="彩虹粗仿宋" w:hAnsi="宋体" w:cs="Arial" w:hint="eastAsia"/>
          <w:color w:val="000000" w:themeColor="text1"/>
          <w:kern w:val="0"/>
          <w:sz w:val="24"/>
          <w:szCs w:val="24"/>
        </w:rPr>
        <w:t>.如基金管理人委托其他机构办理本基金的登记业务，应保证上述相关事宜按时进行。否则，由基金管理人承担相应的责任。</w:t>
      </w:r>
    </w:p>
    <w:p w14:paraId="5ECECF51" w14:textId="77777777" w:rsidR="00A818E6" w:rsidRDefault="008434C4">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5</w:t>
      </w:r>
      <w:r>
        <w:rPr>
          <w:rFonts w:ascii="彩虹粗仿宋" w:eastAsia="彩虹粗仿宋" w:hAnsi="宋体" w:cs="Arial" w:hint="eastAsia"/>
          <w:color w:val="000000" w:themeColor="text1"/>
          <w:kern w:val="0"/>
          <w:sz w:val="24"/>
          <w:szCs w:val="24"/>
        </w:rPr>
        <w:t>.关于清算专用账户的设立和管理</w:t>
      </w:r>
    </w:p>
    <w:p w14:paraId="3EF44CE3" w14:textId="77777777" w:rsidR="00A818E6" w:rsidRDefault="008434C4">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为满足申购、赎回及分红资金汇划的需要，由基金管理人开立资金清算的专用账户，该账户由登记机构管理。</w:t>
      </w:r>
    </w:p>
    <w:p w14:paraId="3D3680F9" w14:textId="77777777" w:rsidR="00A818E6" w:rsidRDefault="008434C4">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6</w:t>
      </w:r>
      <w:r>
        <w:rPr>
          <w:rFonts w:ascii="彩虹粗仿宋" w:eastAsia="彩虹粗仿宋" w:hAnsi="宋体" w:cs="Arial" w:hint="eastAsia"/>
          <w:color w:val="000000" w:themeColor="text1"/>
          <w:kern w:val="0"/>
          <w:sz w:val="24"/>
          <w:szCs w:val="24"/>
        </w:rPr>
        <w:t>.对于基金申购过程中产生的应收款，应由基金管理人负责与有关当事人确定到账日期并通知基金托管人，到账日应收款没有到达基金托管资金账户的，基金托管人应及时通知基金管理人采取措施进行催收，由此造成基金损失的，基金管理人应负责向有关当事人追偿基金的损失，基金托管人应给予必要的协助与配合。</w:t>
      </w:r>
    </w:p>
    <w:p w14:paraId="6EFEA87F" w14:textId="77777777" w:rsidR="00A818E6" w:rsidRDefault="008434C4">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7</w:t>
      </w:r>
      <w:r>
        <w:rPr>
          <w:rFonts w:ascii="彩虹粗仿宋" w:eastAsia="彩虹粗仿宋" w:hAnsi="宋体" w:cs="Arial" w:hint="eastAsia"/>
          <w:color w:val="000000" w:themeColor="text1"/>
          <w:kern w:val="0"/>
          <w:sz w:val="24"/>
          <w:szCs w:val="24"/>
        </w:rPr>
        <w:t>.赎回和分红资金划拨规定</w:t>
      </w:r>
    </w:p>
    <w:p w14:paraId="3A92FA63" w14:textId="19FA2D64" w:rsidR="00A818E6" w:rsidRDefault="008434C4">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拨付赎回款或进行基金分红时，如基金托管资金账户有足够的资金，基金托管人应按时拨付；因基金托管资金账户没有足够的资金，导致基金托管人不能按时拨付，如系基金管理人的原因造成，责任由基金管理人承担，基金托管人不承担垫款义务。</w:t>
      </w:r>
    </w:p>
    <w:p w14:paraId="339C7152" w14:textId="77777777" w:rsidR="00A818E6" w:rsidRDefault="008434C4">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8</w:t>
      </w:r>
      <w:r>
        <w:rPr>
          <w:rFonts w:ascii="彩虹粗仿宋" w:eastAsia="彩虹粗仿宋" w:hAnsi="宋体" w:cs="Arial" w:hint="eastAsia"/>
          <w:color w:val="000000" w:themeColor="text1"/>
          <w:kern w:val="0"/>
          <w:sz w:val="24"/>
          <w:szCs w:val="24"/>
        </w:rPr>
        <w:t>.资金指令</w:t>
      </w:r>
    </w:p>
    <w:p w14:paraId="13B429F6" w14:textId="77777777" w:rsidR="00A818E6" w:rsidRDefault="008434C4">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除申购款项到达基金托管资金账户需双方按约定方式对账外，回购到期付款和与投资有关的付款、赎回和分红资金划拨时，基金管理人需向基金托管人下达指令。</w:t>
      </w:r>
    </w:p>
    <w:p w14:paraId="01BA8DAD" w14:textId="77777777" w:rsidR="00A818E6" w:rsidRDefault="008434C4">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资金指令的格式、内容、发送、接收和确认方式等与投资指令相同。</w:t>
      </w:r>
    </w:p>
    <w:p w14:paraId="6CD9C803" w14:textId="77777777" w:rsidR="00A818E6" w:rsidRDefault="008434C4">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（四）申赎净额结算</w:t>
      </w:r>
    </w:p>
    <w:p w14:paraId="79DB14B3" w14:textId="77777777" w:rsidR="00A818E6" w:rsidRDefault="008434C4">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托管资金账户与“基金清算账户”间的资金结算遵循“全额清算、净额交收”的原则，每日（T日：资金交收日，下同）按照托管资金账户应收资金与应付资金的差额来确定托管资金账户净应收额或净应付额，以此确定资金交收额。当存在托管资金账户净应收额时，基金管理人应在T日15:00之前从基金清算账户划到基金托管资金账户；当存在托管资金账户净应付额时，基金管理人应在T-1日将划款指令发送给基金托管人，基金托管人按基金管理人的划款指令将托管资金账户净应付额在T日12:00之前划往基金清算账户。</w:t>
      </w:r>
    </w:p>
    <w:p w14:paraId="64B6004D" w14:textId="77777777" w:rsidR="00A818E6" w:rsidRDefault="008434C4">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（五）基金转换</w:t>
      </w:r>
    </w:p>
    <w:p w14:paraId="35366BC1" w14:textId="77777777" w:rsidR="00A818E6" w:rsidRDefault="008434C4">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lastRenderedPageBreak/>
        <w:t>1.在本基金开展转换业务之前，基金管理人应函告基金托管人并就相关事宜进行协商。</w:t>
      </w:r>
    </w:p>
    <w:p w14:paraId="03D0A688" w14:textId="77777777" w:rsidR="00A818E6" w:rsidRDefault="008434C4">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2.基金托管人将根据基金管理人传送的基金转换数据进行账务处理，具体资金清算和数据传递的时间、程序及托管协议当事人承担的权责按基金管理人届时的公告执行。</w:t>
      </w:r>
    </w:p>
    <w:p w14:paraId="76915398" w14:textId="77777777" w:rsidR="00A818E6" w:rsidRDefault="008434C4">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3.本基金开展基金转换业务应按相关法律法规规定及《基金合同》的约定进行公告。</w:t>
      </w:r>
    </w:p>
    <w:p w14:paraId="4040E428" w14:textId="77777777" w:rsidR="00A818E6" w:rsidRDefault="008434C4">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（六）基金现金分红</w:t>
      </w:r>
    </w:p>
    <w:p w14:paraId="147DA8C7"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1.基金管理人确定分红方案通知基金托管人，双方核定后依照《公开募集证券投资基金信息披露管理办法》（以下简称“《信息披露办法》” ）的有关规定在中国证监会规定媒介上公告。</w:t>
      </w:r>
    </w:p>
    <w:p w14:paraId="33C09064"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2.基金托管人和基金管理人对基金分红进行账务处理并核对后，基金管理人向基金托管人发送现金红利的划款指令，基金托管人应及时将资金划入专用账户。</w:t>
      </w:r>
    </w:p>
    <w:p w14:paraId="7D702BB5"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3.基金管理人在下达指令时，应给基金托管人留出必需的划款时间。</w:t>
      </w:r>
    </w:p>
    <w:p w14:paraId="5349C7B9" w14:textId="77777777" w:rsidR="00A818E6" w:rsidRDefault="008434C4">
      <w:pPr>
        <w:adjustRightInd w:val="0"/>
        <w:snapToGrid w:val="0"/>
        <w:ind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（七）投资银行存款的特别约定</w:t>
      </w:r>
    </w:p>
    <w:p w14:paraId="507FDF8B"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1.本基金投资银行存款前，基金管理人应与存款银行签订具体存款协议，包括但不限于以下内容：</w:t>
      </w:r>
    </w:p>
    <w:p w14:paraId="54AFC172"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（1）存款账户必须以本基金名义开立,并将基金托管人为本基金开立的基金托管资金账户指定为唯一回款账户，任何情况下，存款银行都不得将存款投资本息划往任何其他账户。</w:t>
      </w:r>
    </w:p>
    <w:p w14:paraId="759D061B"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（2）存款银行不得接受基金管理人或基金托管人任何一方单方面提出的对存款进行更名、转让、挂失、质押、担保、撤销、变更印鉴及回款账户信息等可能导致财产转移的操作申请。</w:t>
      </w:r>
    </w:p>
    <w:p w14:paraId="240035E4"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（3）约定存款证实书的具体传递交接方式及交接期限。</w:t>
      </w:r>
    </w:p>
    <w:p w14:paraId="37203DE0"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（4）资金划转过程中需要使用存款银行过渡账户的，存款银行须保证资金在过渡账户中不出现滞留，不被挪用。</w:t>
      </w:r>
    </w:p>
    <w:p w14:paraId="6AF2903E"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本基金投资银行存款，必须采用双方认可的方式办理。基金托管人负责依据基金管理人提供的银行存款投资合同/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14:paraId="76947A81"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392C9AEE" w14:textId="77777777" w:rsidR="00A818E6" w:rsidRDefault="008434C4">
      <w:pPr>
        <w:pStyle w:val="a0"/>
        <w:adjustRightInd w:val="0"/>
        <w:snapToGrid w:val="0"/>
        <w:ind w:firstLine="480"/>
        <w:rPr>
          <w:rFonts w:ascii="彩虹粗仿宋" w:eastAsia="彩虹粗仿宋" w:hAnsi="宋体" w:cs="Arial"/>
          <w:color w:val="000000" w:themeColor="text1"/>
          <w:kern w:val="0"/>
          <w:sz w:val="24"/>
        </w:rPr>
      </w:pPr>
      <w:r>
        <w:rPr>
          <w:rFonts w:ascii="彩虹粗仿宋" w:eastAsia="彩虹粗仿宋" w:hAnsi="宋体" w:cs="Arial" w:hint="eastAsia"/>
          <w:color w:val="000000" w:themeColor="text1"/>
          <w:kern w:val="0"/>
          <w:sz w:val="24"/>
        </w:rPr>
        <w:t>4.对于已移交基金托管人保管的存款开户证实书等实物凭证，基金托管人应确</w:t>
      </w:r>
      <w:r>
        <w:rPr>
          <w:rFonts w:ascii="彩虹粗仿宋" w:eastAsia="彩虹粗仿宋" w:hAnsi="宋体" w:cs="Arial" w:hint="eastAsia"/>
          <w:color w:val="000000" w:themeColor="text1"/>
          <w:kern w:val="0"/>
          <w:sz w:val="24"/>
        </w:rPr>
        <w:lastRenderedPageBreak/>
        <w:t>保安全保管；对未按约定将存款开户证实书等实物凭证移交基金托管人保管的，基金托管人应向基金管理人进行必要的催缴和风险提示；提示后仍不将相关实物凭证送达基金托管人保管的，出于托管履职和尽责，基金托管人可视情况采取必要的风险控制措施：（1）建立风险预警机制，对于实物凭证未送达集中度较高的存款银行，主动发函基金管理人尽量避免在此类银行进行存款投资；（2）在定期报告中，对未按约定送达基金托管人保管的实物凭证信息进行规定范围信息披露；（3）未送达实物凭证超过送单截止日后30个工作日，且累计超过3笔（含）以上的，部分或全部暂停配合基金管理人办理后续新增存款投资业务，直至实物凭证送达基金托管人保管后解除。实物凭证未送达但存款本息已安全划回托管资金账户的，以及因发生特殊情况由基金管理人提供相关书面说明并重新承诺送单截止时间的，可剔除不计。</w:t>
      </w:r>
    </w:p>
    <w:p w14:paraId="7F405DDF" w14:textId="77777777" w:rsidR="00A818E6" w:rsidRDefault="00A818E6">
      <w:pPr>
        <w:adjustRightInd w:val="0"/>
        <w:snapToGrid w:val="0"/>
        <w:ind w:firstLineChars="200" w:firstLine="480"/>
        <w:rPr>
          <w:rFonts w:ascii="宋体" w:eastAsia="宋体" w:hAnsi="宋体" w:cs="Arial"/>
          <w:color w:val="000000" w:themeColor="text1"/>
          <w:sz w:val="24"/>
        </w:rPr>
      </w:pPr>
    </w:p>
    <w:p w14:paraId="635E23CE" w14:textId="77777777" w:rsidR="00A818E6" w:rsidRDefault="008434C4">
      <w:pPr>
        <w:pStyle w:val="2"/>
        <w:jc w:val="center"/>
        <w:rPr>
          <w:rFonts w:ascii="彩虹粗仿宋" w:eastAsia="彩虹粗仿宋"/>
          <w:color w:val="000000" w:themeColor="text1"/>
        </w:rPr>
      </w:pPr>
      <w:bookmarkStart w:id="85" w:name="_Toc124325892"/>
      <w:r>
        <w:rPr>
          <w:rFonts w:ascii="彩虹粗仿宋" w:eastAsia="彩虹粗仿宋" w:hint="eastAsia"/>
          <w:color w:val="000000" w:themeColor="text1"/>
        </w:rPr>
        <w:t>八、基金资产净值计算和会计核算</w:t>
      </w:r>
      <w:bookmarkEnd w:id="85"/>
    </w:p>
    <w:p w14:paraId="2D906FFA"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（一）基金资产净值的计算、复核与完成的时间及程序</w:t>
      </w:r>
    </w:p>
    <w:p w14:paraId="19249101"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 基金资产净值是指基金资产总值减去基金负债后的价值。各类基金份额净值是按照每个工作日闭市后，各类基金份额的基金资产净值分别除以当日该类基金份额的余额数量计算，均精确到0.0001元，小数点后第5位四舍五入，由此产生的收益或损失由基金财产承担。基金管理人可以设立大额赎回情形下的净值精度应急调整机制。如遇特殊情况，为保护基金份额持有人利益，基金管理人与基金托管人协商一致，可阶段性调整基金份额净值计算精度并进行相应公告，无需召开基金份额持有人大会审议。国家法律法规另有规定的，从其规定。</w:t>
      </w:r>
    </w:p>
    <w:p w14:paraId="2ADB9C45"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基金管理人应每个工作日计算基金资产净值及各类基金份额净值，并按规定公告。</w:t>
      </w:r>
    </w:p>
    <w:p w14:paraId="4606D2CA"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 基金管理人应每个工作日对基金资产估值。但基金管理人根据法律法规或基金合同的规定暂停估值时除外。基金管理人每个工作日对基金资产估值后，将各类基金份额净值结果发送基金托管人，经基金托管人复核无误后，由基金管理人对外公布。</w:t>
      </w:r>
    </w:p>
    <w:p w14:paraId="0ED1736A"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（二）基金资产估值方法和特殊情形的处理</w:t>
      </w:r>
    </w:p>
    <w:p w14:paraId="14456FCB"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1.估值对象</w:t>
      </w:r>
    </w:p>
    <w:p w14:paraId="46DE80C2"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基金所拥有的股票、债券、资产支持证券、衍生工具、信用衍生品和银行存款本息、应收款项、其它投资等资产及负债。</w:t>
      </w:r>
    </w:p>
    <w:p w14:paraId="60FE6D4A"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bookmarkStart w:id="86" w:name="_Hlk221739335"/>
      <w:r>
        <w:rPr>
          <w:rFonts w:ascii="彩虹粗仿宋" w:eastAsia="彩虹粗仿宋" w:hAnsi="宋体" w:cs="Arial" w:hint="eastAsia"/>
          <w:color w:val="000000" w:themeColor="text1"/>
          <w:kern w:val="0"/>
          <w:sz w:val="24"/>
          <w:szCs w:val="24"/>
        </w:rPr>
        <w:t>2.估值方法</w:t>
      </w:r>
    </w:p>
    <w:p w14:paraId="1BB38F6B"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（1）证券交易所上市的有价证券的估值</w:t>
      </w:r>
    </w:p>
    <w:p w14:paraId="5291C60D"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lastRenderedPageBreak/>
        <w:t>1）交易所上市的有价证券（包括股票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D67B3D2"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2）交易所已上市或已挂牌转让的不含权固定收益品种，选取估值日第三方估值基准服务机构提供的相应品种当日的估值全价进行估值；</w:t>
      </w:r>
    </w:p>
    <w:p w14:paraId="4E6A43A0"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3）交易所已上市或已挂牌转让的含权固定收益品种，选取估值日第三方估值基准服务机构提供的相应品种当日的唯一估值全价或推荐估值全价进行估值；</w:t>
      </w:r>
    </w:p>
    <w:p w14:paraId="5DB11DC6"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4）交易所已上市或已挂牌转让的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14:paraId="6ED02E29"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5）交易所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4387D70D"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6）交易所上市不存在活跃市场的有价证券，采用当前情况下适用并且有足够可利用数据和其他信息支持的估值技术确定其公允价值；</w:t>
      </w:r>
    </w:p>
    <w:p w14:paraId="4D51E6D0"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7）对在交易所市场发行未上市或未挂牌转让且不存在活跃市场的固定收益品种，采用在当前情况下适用并且有足够可利用数据和其他信息支持的估值技术确定其公允价值。</w:t>
      </w:r>
    </w:p>
    <w:p w14:paraId="5A109247"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（2）处于未上市期间的有价证券应区分如下情况处理：</w:t>
      </w:r>
    </w:p>
    <w:p w14:paraId="48C88A08"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1）送股、转增股、配股和公开增发的新股，按估值日在证券交易所挂牌的同一股票的估值方法估值；该日无交易的，以最近一日的市价（收盘价）估值；</w:t>
      </w:r>
    </w:p>
    <w:p w14:paraId="50641F62"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2）首次公开发行未上市的股票，采用估值技术确定公允价值；</w:t>
      </w:r>
    </w:p>
    <w:p w14:paraId="2C14E192"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3）首次公开发行未上市的债券，采用当前情况下适用并且有足够可利用数据和其他信息支持的估值技术确定其公允价值；</w:t>
      </w:r>
    </w:p>
    <w:p w14:paraId="381E7841"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4）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03F823C4"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（3）对全国银行间市场上不含权的固定收益品种，按照第三方估值基准服务机构提供的相应品种当日的估值全价估值。对银行间市场上含权的固定收益品种，</w:t>
      </w:r>
      <w:r>
        <w:rPr>
          <w:rFonts w:ascii="彩虹粗仿宋" w:eastAsia="彩虹粗仿宋" w:hAnsi="宋体" w:cs="Arial" w:hint="eastAsia"/>
          <w:color w:val="000000" w:themeColor="text1"/>
          <w:kern w:val="0"/>
          <w:sz w:val="24"/>
          <w:szCs w:val="24"/>
        </w:rPr>
        <w:lastRenderedPageBreak/>
        <w:t>按照第三方估值基准服务机构提供的相应品种当日的唯一估值全价或推荐估值全价估值。对于含投资人回售权的固定收益品种，行使回售权的，在回售登记日至实际收款日期间选取第三方估值基准服务机构提供的相应品种的唯一估值全价或推荐估值全价估值，同时充分考虑发行人的信用风险变化对公允价值的影响。回售登记期截止日（含当日）后未行使回售权的按照长待偿期所对应的价格进行估值。对银行间市场未上市且不存在活跃市场的固定收益品种，采用在当前情况下适用并且有足够可利用数据和其他信息支持的估值技术确定其公允价值。</w:t>
      </w:r>
    </w:p>
    <w:p w14:paraId="6180DAFC"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4）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275DEC03"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w:t>
      </w:r>
      <w:r>
        <w:rPr>
          <w:rFonts w:ascii="彩虹粗仿宋" w:eastAsia="彩虹粗仿宋" w:hAnsi="宋体" w:cs="Arial"/>
          <w:color w:val="000000" w:themeColor="text1"/>
          <w:kern w:val="0"/>
          <w:sz w:val="24"/>
          <w:szCs w:val="24"/>
        </w:rPr>
        <w:t>5</w:t>
      </w:r>
      <w:r>
        <w:rPr>
          <w:rFonts w:ascii="彩虹粗仿宋" w:eastAsia="彩虹粗仿宋" w:hAnsi="宋体" w:cs="Arial" w:hint="eastAsia"/>
          <w:color w:val="000000" w:themeColor="text1"/>
          <w:kern w:val="0"/>
          <w:sz w:val="24"/>
          <w:szCs w:val="24"/>
        </w:rPr>
        <w:t>）同一证券同时在两个或两个以上市场交易的，按证券所处的市场分别估值。</w:t>
      </w:r>
    </w:p>
    <w:p w14:paraId="5933E93C"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（6）期货合约以估值当日结算价进行估值，估值当日无结算价的，且最近交易日后经济环境未发生重大变化的，采用最近交易日结算价估值。</w:t>
      </w:r>
    </w:p>
    <w:p w14:paraId="37877AD7"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（7）本基金投资股票期权合约，按照相关法律法规和监管部门的规定估值。</w:t>
      </w:r>
    </w:p>
    <w:p w14:paraId="63804DFD"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8）信用衍生品按第三方估值基准服务机构提供的当日估值价格进行估值，但基金管理人依法应当承担的估值责任不因委托而免除；选定的第三方估值基准服务机构未提供估值价格的，依照有关法律法规及企业会计准则要求采用合理估值技术确定公允价值。</w:t>
      </w:r>
    </w:p>
    <w:p w14:paraId="4C3CD27A"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（9）本基金投资存托凭证的估值核算依照境内上市交易的股票执行。</w:t>
      </w:r>
    </w:p>
    <w:p w14:paraId="54637DEB"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（10）本基金参与融资业务的，按照相关法律法规、监管部门和行业协会的相关规定进行估值。</w:t>
      </w:r>
    </w:p>
    <w:p w14:paraId="07E273EB" w14:textId="3C2DF4C2"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（11）如本基金投资股票市场交易互联互通机制允许买卖的境外证券市场上市的股票，涉及相关货币对人民币汇率的</w:t>
      </w:r>
      <w:r w:rsidR="00B0495A" w:rsidRPr="00B0495A">
        <w:rPr>
          <w:rFonts w:ascii="彩虹粗仿宋" w:eastAsia="彩虹粗仿宋" w:hAnsi="宋体" w:cs="Arial" w:hint="eastAsia"/>
          <w:color w:val="000000" w:themeColor="text1"/>
          <w:kern w:val="0"/>
          <w:sz w:val="24"/>
          <w:szCs w:val="24"/>
        </w:rPr>
        <w:t>，将依据下列信息提供机构所提供的汇率为基准：当日中国人民银行公布的人民币汇率的中间价。</w:t>
      </w:r>
    </w:p>
    <w:p w14:paraId="1585C628"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12）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480FA075" w14:textId="021BB8F1"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（13）如有</w:t>
      </w:r>
      <w:r w:rsidR="00CE05A8">
        <w:rPr>
          <w:rFonts w:ascii="彩虹粗仿宋" w:eastAsia="彩虹粗仿宋" w:hAnsi="宋体" w:cs="Arial" w:hint="eastAsia"/>
          <w:color w:val="000000" w:themeColor="text1"/>
          <w:kern w:val="0"/>
          <w:sz w:val="24"/>
          <w:szCs w:val="24"/>
        </w:rPr>
        <w:t>确凿证据</w:t>
      </w:r>
      <w:r>
        <w:rPr>
          <w:rFonts w:ascii="彩虹粗仿宋" w:eastAsia="彩虹粗仿宋" w:hAnsi="宋体" w:cs="Arial" w:hint="eastAsia"/>
          <w:color w:val="000000" w:themeColor="text1"/>
          <w:kern w:val="0"/>
          <w:sz w:val="24"/>
          <w:szCs w:val="24"/>
        </w:rPr>
        <w:t>表明按上述方法进行估值不能客观反映其公允价值的，基金管理人可根据具体情况与基金托管人商定后，按最能反映公允价值的价格估值。</w:t>
      </w:r>
    </w:p>
    <w:p w14:paraId="1A8B7DA0" w14:textId="543F37CE" w:rsidR="001D19D7" w:rsidRPr="001D19D7" w:rsidRDefault="00CE05A8" w:rsidP="001D19D7">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w:t>
      </w:r>
      <w:r>
        <w:rPr>
          <w:rFonts w:ascii="彩虹粗仿宋" w:eastAsia="彩虹粗仿宋" w:hAnsi="宋体" w:cs="Arial"/>
          <w:color w:val="000000" w:themeColor="text1"/>
          <w:kern w:val="0"/>
          <w:sz w:val="24"/>
          <w:szCs w:val="24"/>
        </w:rPr>
        <w:t>4</w:t>
      </w:r>
      <w:r>
        <w:rPr>
          <w:rFonts w:ascii="彩虹粗仿宋" w:eastAsia="彩虹粗仿宋" w:hAnsi="宋体" w:cs="Arial" w:hint="eastAsia"/>
          <w:color w:val="000000" w:themeColor="text1"/>
          <w:kern w:val="0"/>
          <w:sz w:val="24"/>
          <w:szCs w:val="24"/>
        </w:rPr>
        <w:t>）</w:t>
      </w:r>
      <w:r w:rsidRPr="001D19D7">
        <w:rPr>
          <w:rFonts w:ascii="彩虹粗仿宋" w:eastAsia="彩虹粗仿宋" w:hAnsi="宋体" w:cs="Arial" w:hint="eastAsia"/>
          <w:color w:val="000000" w:themeColor="text1"/>
          <w:kern w:val="0"/>
          <w:sz w:val="24"/>
          <w:szCs w:val="24"/>
        </w:rPr>
        <w:t>本基金可以采用第三方估值机构按照上述公允价值确定原则提供的估</w:t>
      </w:r>
      <w:r w:rsidRPr="001D19D7">
        <w:rPr>
          <w:rFonts w:ascii="彩虹粗仿宋" w:eastAsia="彩虹粗仿宋" w:hAnsi="宋体" w:cs="Arial" w:hint="eastAsia"/>
          <w:color w:val="000000" w:themeColor="text1"/>
          <w:kern w:val="0"/>
          <w:sz w:val="24"/>
          <w:szCs w:val="24"/>
        </w:rPr>
        <w:lastRenderedPageBreak/>
        <w:t>值价格数据。</w:t>
      </w:r>
      <w:r w:rsidR="001D19D7" w:rsidRPr="001D19D7">
        <w:rPr>
          <w:rFonts w:ascii="彩虹粗仿宋" w:eastAsia="彩虹粗仿宋" w:hAnsi="宋体" w:cs="Arial" w:hint="eastAsia"/>
          <w:color w:val="000000" w:themeColor="text1"/>
          <w:kern w:val="0"/>
          <w:sz w:val="24"/>
          <w:szCs w:val="24"/>
        </w:rPr>
        <w:t>使用模型估值的，应当审慎确定模型参数，不得随意调整。</w:t>
      </w:r>
    </w:p>
    <w:p w14:paraId="745F23C9" w14:textId="77777777" w:rsidR="001D19D7" w:rsidRDefault="001D19D7" w:rsidP="001D19D7">
      <w:pPr>
        <w:adjustRightInd w:val="0"/>
        <w:snapToGrid w:val="0"/>
        <w:ind w:firstLineChars="200" w:firstLine="480"/>
        <w:rPr>
          <w:rFonts w:ascii="彩虹粗仿宋" w:eastAsia="彩虹粗仿宋" w:hAnsi="宋体" w:cs="Arial"/>
          <w:color w:val="000000" w:themeColor="text1"/>
          <w:kern w:val="0"/>
          <w:sz w:val="24"/>
          <w:szCs w:val="24"/>
        </w:rPr>
      </w:pPr>
      <w:r w:rsidRPr="001D19D7">
        <w:rPr>
          <w:rFonts w:ascii="彩虹粗仿宋" w:eastAsia="彩虹粗仿宋" w:hAnsi="宋体" w:cs="Arial" w:hint="eastAsia"/>
          <w:color w:val="000000" w:themeColor="text1"/>
          <w:kern w:val="0"/>
          <w:sz w:val="24"/>
          <w:szCs w:val="24"/>
        </w:rPr>
        <w:t>对于仅依赖管理人所提供数据（包括不限于管理人自建模型定价）且无法从其他渠道获取可靠数据进行会计核算的投资品种，管理人应对该估值数据的真实性、准确性、完整性、合规性负责，因上述估值数据错误导致估值结果的不真实、不准确、不完整、不合规，托管人不承担任何责任。</w:t>
      </w:r>
    </w:p>
    <w:p w14:paraId="00ECCCDC" w14:textId="7C929744"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w:t>
      </w:r>
      <w:r w:rsidR="00CE05A8">
        <w:rPr>
          <w:rFonts w:ascii="彩虹粗仿宋" w:eastAsia="彩虹粗仿宋" w:hAnsi="宋体" w:cs="Arial"/>
          <w:color w:val="000000" w:themeColor="text1"/>
          <w:kern w:val="0"/>
          <w:sz w:val="24"/>
          <w:szCs w:val="24"/>
        </w:rPr>
        <w:t>5</w:t>
      </w:r>
      <w:r>
        <w:rPr>
          <w:rFonts w:ascii="彩虹粗仿宋" w:eastAsia="彩虹粗仿宋" w:hAnsi="宋体" w:cs="Arial" w:hint="eastAsia"/>
          <w:color w:val="000000" w:themeColor="text1"/>
          <w:kern w:val="0"/>
          <w:sz w:val="24"/>
          <w:szCs w:val="24"/>
        </w:rPr>
        <w:t>）当本基金发生大额申购或赎回情形时，基金管理人可以采用摆动定价机制，以确保基金估值的公平性。</w:t>
      </w:r>
    </w:p>
    <w:p w14:paraId="177BCAB2" w14:textId="1EC201DF"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w:t>
      </w:r>
      <w:r w:rsidR="00CE05A8">
        <w:rPr>
          <w:rFonts w:ascii="彩虹粗仿宋" w:eastAsia="彩虹粗仿宋" w:hAnsi="宋体" w:cs="Arial"/>
          <w:color w:val="000000" w:themeColor="text1"/>
          <w:kern w:val="0"/>
          <w:sz w:val="24"/>
          <w:szCs w:val="24"/>
        </w:rPr>
        <w:t>6</w:t>
      </w:r>
      <w:r>
        <w:rPr>
          <w:rFonts w:ascii="彩虹粗仿宋" w:eastAsia="彩虹粗仿宋" w:hAnsi="宋体" w:cs="Arial" w:hint="eastAsia"/>
          <w:color w:val="000000" w:themeColor="text1"/>
          <w:kern w:val="0"/>
          <w:sz w:val="24"/>
          <w:szCs w:val="24"/>
        </w:rPr>
        <w:t>）相关法律法规以及监管部门有强制规定的，从其规定。如有新增事项，按法律法规以及监管部门最新规定估值。</w:t>
      </w:r>
    </w:p>
    <w:p w14:paraId="031BE00B"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5F6EA8A6"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bookmarkStart w:id="87" w:name="_Hlk221739473"/>
      <w:r>
        <w:rPr>
          <w:rFonts w:ascii="彩虹粗仿宋" w:eastAsia="彩虹粗仿宋" w:hAnsi="宋体" w:cs="Arial" w:hint="eastAsia"/>
          <w:color w:val="000000" w:themeColor="text1"/>
          <w:kern w:val="0"/>
          <w:sz w:val="24"/>
          <w:szCs w:val="24"/>
        </w:rPr>
        <w:t>基金管理人向基金托管人出具盖章的书面说明后，</w:t>
      </w:r>
      <w:bookmarkEnd w:id="87"/>
      <w:r>
        <w:rPr>
          <w:rFonts w:ascii="彩虹粗仿宋" w:eastAsia="彩虹粗仿宋" w:hAnsi="宋体" w:cs="Arial" w:hint="eastAsia"/>
          <w:color w:val="000000" w:themeColor="text1"/>
          <w:kern w:val="0"/>
          <w:sz w:val="24"/>
          <w:szCs w:val="24"/>
        </w:rPr>
        <w:t>按照基金管理人对基金净值信息的计算结果对外予以公布。</w:t>
      </w:r>
    </w:p>
    <w:p w14:paraId="3348D5AA" w14:textId="77777777" w:rsidR="00A818E6" w:rsidRDefault="008434C4">
      <w:pPr>
        <w:adjustRightInd w:val="0"/>
        <w:snapToGrid w:val="0"/>
        <w:ind w:firstLine="480"/>
        <w:rPr>
          <w:rFonts w:ascii="彩虹粗仿宋" w:eastAsia="彩虹粗仿宋"/>
          <w:color w:val="000000" w:themeColor="text1"/>
          <w:kern w:val="0"/>
          <w:sz w:val="24"/>
          <w:szCs w:val="24"/>
        </w:rPr>
      </w:pPr>
      <w:r>
        <w:rPr>
          <w:rFonts w:ascii="彩虹粗仿宋" w:eastAsia="彩虹粗仿宋" w:hint="eastAsia"/>
          <w:color w:val="000000" w:themeColor="text1"/>
          <w:kern w:val="0"/>
          <w:sz w:val="24"/>
          <w:szCs w:val="24"/>
        </w:rPr>
        <w:t>3.特殊情形的处理</w:t>
      </w:r>
    </w:p>
    <w:p w14:paraId="0C39BC65" w14:textId="77777777" w:rsidR="00A818E6" w:rsidRDefault="008434C4">
      <w:pPr>
        <w:adjustRightInd w:val="0"/>
        <w:snapToGrid w:val="0"/>
        <w:ind w:firstLineChars="200" w:firstLine="480"/>
        <w:rPr>
          <w:rFonts w:ascii="彩虹粗仿宋" w:eastAsia="彩虹粗仿宋" w:cs="Arial"/>
          <w:color w:val="000000" w:themeColor="text1"/>
          <w:kern w:val="0"/>
          <w:sz w:val="24"/>
          <w:szCs w:val="24"/>
        </w:rPr>
      </w:pPr>
      <w:r>
        <w:rPr>
          <w:rFonts w:ascii="彩虹粗仿宋" w:eastAsia="彩虹粗仿宋" w:hint="eastAsia"/>
          <w:color w:val="000000" w:themeColor="text1"/>
          <w:kern w:val="0"/>
          <w:sz w:val="24"/>
          <w:szCs w:val="24"/>
        </w:rPr>
        <w:t>基金管理人、基金托管人按估值方法的第</w:t>
      </w:r>
      <w:r>
        <w:rPr>
          <w:rFonts w:ascii="彩虹粗仿宋" w:eastAsia="彩虹粗仿宋" w:hAnsi="宋体" w:cs="Arial" w:hint="eastAsia"/>
          <w:color w:val="000000" w:themeColor="text1"/>
          <w:kern w:val="0"/>
          <w:sz w:val="24"/>
          <w:szCs w:val="24"/>
        </w:rPr>
        <w:t>（13）</w:t>
      </w:r>
      <w:r>
        <w:rPr>
          <w:rFonts w:ascii="彩虹粗仿宋" w:eastAsia="彩虹粗仿宋" w:hint="eastAsia"/>
          <w:color w:val="000000" w:themeColor="text1"/>
          <w:kern w:val="0"/>
          <w:sz w:val="24"/>
          <w:szCs w:val="24"/>
        </w:rPr>
        <w:t>项进行估值时，所造成的误差不作为基金资产估值</w:t>
      </w:r>
      <w:r>
        <w:rPr>
          <w:rFonts w:ascii="彩虹粗仿宋" w:eastAsia="彩虹粗仿宋" w:cs="Arial" w:hint="eastAsia"/>
          <w:color w:val="000000" w:themeColor="text1"/>
          <w:kern w:val="0"/>
          <w:sz w:val="24"/>
          <w:szCs w:val="24"/>
        </w:rPr>
        <w:t>错误处理。</w:t>
      </w:r>
    </w:p>
    <w:p w14:paraId="1DFD15CE"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（三）基金份额净值错误的处理方式</w:t>
      </w:r>
    </w:p>
    <w:p w14:paraId="113A52A3" w14:textId="77777777" w:rsidR="00A818E6" w:rsidRDefault="008434C4">
      <w:pPr>
        <w:adjustRightInd w:val="0"/>
        <w:snapToGrid w:val="0"/>
        <w:ind w:firstLineChars="200" w:firstLine="480"/>
        <w:rPr>
          <w:rFonts w:ascii="彩虹粗仿宋" w:eastAsia="彩虹粗仿宋" w:cs="Arial"/>
          <w:color w:val="000000" w:themeColor="text1"/>
          <w:kern w:val="0"/>
          <w:sz w:val="24"/>
          <w:szCs w:val="24"/>
        </w:rPr>
      </w:pPr>
      <w:r>
        <w:rPr>
          <w:rFonts w:ascii="彩虹粗仿宋" w:eastAsia="彩虹粗仿宋" w:cs="Arial" w:hint="eastAsia"/>
          <w:color w:val="000000" w:themeColor="text1"/>
          <w:kern w:val="0"/>
          <w:sz w:val="24"/>
          <w:szCs w:val="24"/>
        </w:rPr>
        <w:t>1.</w:t>
      </w:r>
      <w:r>
        <w:rPr>
          <w:rFonts w:ascii="彩虹粗仿宋" w:eastAsia="彩虹粗仿宋" w:hAnsi="宋体" w:cs="Arial" w:hint="eastAsia"/>
          <w:color w:val="000000" w:themeColor="text1"/>
          <w:kern w:val="0"/>
          <w:sz w:val="24"/>
          <w:szCs w:val="24"/>
        </w:rPr>
        <w:t xml:space="preserve"> </w:t>
      </w:r>
      <w:r>
        <w:rPr>
          <w:rFonts w:ascii="彩虹粗仿宋" w:eastAsia="彩虹粗仿宋" w:cs="Arial" w:hint="eastAsia"/>
          <w:color w:val="000000" w:themeColor="text1"/>
          <w:kern w:val="0"/>
          <w:sz w:val="24"/>
          <w:szCs w:val="24"/>
        </w:rPr>
        <w:t>当任一类基金份额净值小数点后4位以内（含第4位）发生错误时，视为该类基金份额估值错误；基金份额净值计算出现错误时，基金管理人应当立即予以纠正，通报基金托管人，并采取合理的措施防止损失进一步扩大；错误偏差达到该类基金份额净值的0.25%时，基金管理人应当通报基金托管人并报中国证监会备案；错误偏差达到该类基金份额净值的0.50%时，基金管理人应当公告，通报基金托管人并报中国证监会备案；当发生净值计算错误时，由基金管理人负责处理，由此给基金份额持有人和基金造成损失的，应由基金管理人先行赔付，基金管理人按差错情形，有权向其他当事人追偿</w:t>
      </w:r>
      <w:r>
        <w:rPr>
          <w:rFonts w:ascii="彩虹粗仿宋" w:eastAsia="彩虹粗仿宋" w:hAnsi="宋体" w:cs="Arial" w:hint="eastAsia"/>
          <w:color w:val="000000" w:themeColor="text1"/>
          <w:kern w:val="0"/>
          <w:sz w:val="24"/>
          <w:szCs w:val="24"/>
        </w:rPr>
        <w:t>，基金托管人应给予必要的协助与配合</w:t>
      </w:r>
      <w:r>
        <w:rPr>
          <w:rFonts w:ascii="彩虹粗仿宋" w:eastAsia="彩虹粗仿宋" w:cs="Arial" w:hint="eastAsia"/>
          <w:color w:val="000000" w:themeColor="text1"/>
          <w:kern w:val="0"/>
          <w:sz w:val="24"/>
          <w:szCs w:val="24"/>
        </w:rPr>
        <w:t>。</w:t>
      </w:r>
    </w:p>
    <w:p w14:paraId="0580DFAE" w14:textId="77777777" w:rsidR="00A818E6" w:rsidRDefault="008434C4">
      <w:pPr>
        <w:adjustRightInd w:val="0"/>
        <w:snapToGrid w:val="0"/>
        <w:ind w:firstLineChars="200" w:firstLine="480"/>
        <w:rPr>
          <w:rFonts w:ascii="彩虹粗仿宋" w:eastAsia="彩虹粗仿宋" w:cs="Arial"/>
          <w:color w:val="000000" w:themeColor="text1"/>
          <w:kern w:val="0"/>
          <w:sz w:val="24"/>
          <w:szCs w:val="24"/>
        </w:rPr>
      </w:pPr>
      <w:r>
        <w:rPr>
          <w:rFonts w:ascii="彩虹粗仿宋" w:eastAsia="彩虹粗仿宋" w:cs="Arial" w:hint="eastAsia"/>
          <w:color w:val="000000" w:themeColor="text1"/>
          <w:kern w:val="0"/>
          <w:sz w:val="24"/>
          <w:szCs w:val="24"/>
        </w:rPr>
        <w:t>2.当基金份额净值计算差错给基金和基金份额持有人造成损失需要进行赔偿时，基金管理人和基金托管人应根据实际情况界定双方承担的责任，经确认后按以下条款进行赔偿：</w:t>
      </w:r>
    </w:p>
    <w:p w14:paraId="3C11CCFC"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cs="Arial" w:hint="eastAsia"/>
          <w:color w:val="000000" w:themeColor="text1"/>
          <w:kern w:val="0"/>
          <w:sz w:val="24"/>
          <w:szCs w:val="24"/>
        </w:rPr>
        <w:t>(1)本基金的基金会计责任方由基金管理人担任，与本基金有关的会计问题，如经双方在平等基础上充分讨论后，尚不能达成一致时，按基金管理人的建议执</w:t>
      </w:r>
      <w:r>
        <w:rPr>
          <w:rFonts w:ascii="彩虹粗仿宋" w:eastAsia="彩虹粗仿宋" w:cs="Arial" w:hint="eastAsia"/>
          <w:color w:val="000000" w:themeColor="text1"/>
          <w:kern w:val="0"/>
          <w:sz w:val="24"/>
          <w:szCs w:val="24"/>
        </w:rPr>
        <w:lastRenderedPageBreak/>
        <w:t>行，由此给基金份额持有人和基金财产造成的</w:t>
      </w:r>
      <w:r>
        <w:rPr>
          <w:rFonts w:ascii="彩虹粗仿宋" w:eastAsia="彩虹粗仿宋" w:hAnsi="宋体" w:cs="Arial" w:hint="eastAsia"/>
          <w:color w:val="000000" w:themeColor="text1"/>
          <w:kern w:val="0"/>
          <w:sz w:val="24"/>
          <w:szCs w:val="24"/>
        </w:rPr>
        <w:t>损失，由基金管理人负责赔付。</w:t>
      </w:r>
    </w:p>
    <w:p w14:paraId="11F1B0EC"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若基金管理人计算的各类基金份额净值已由基金托管人复核确认后公告，而且基金托管人未对计算过程提出疑义或要求基金管理人书面说明，该类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001D0B41"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如基金管理人和基金托管人对各类基金份额净值的计算结果，虽然多次重新计算和核对，尚不能达成一致时，为避免不能按时公布各类基金份额净值的情形，以基金管理人的计算结果对外公布，由此给基金份额持有人和基金造成的损失，由基金管理人负责赔付。</w:t>
      </w:r>
    </w:p>
    <w:p w14:paraId="754574F5"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(4)由于基金管理人提供的信息错误（包括但不限于基金申购或赎回金额等），进而导致基金份额净值计算错误而引起的基金份额持有人和基金财产的损失，由基金管理人负责赔付。</w:t>
      </w:r>
    </w:p>
    <w:p w14:paraId="04A4CBA0"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由于不可抗力，或证券/期货交易场所、登记结算机构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14:paraId="41247B49"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4.基金管理人和基金托管人由于各自技术系统设置而产生的净值计算尾差，以基金管理人计算结果为准。</w:t>
      </w:r>
    </w:p>
    <w:p w14:paraId="2F9A8845"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5.前述内容如法律法规或者监管部门另有规定的，从其规定。如果行业另有通行做法，双方当事人应本着平等和保护基金份额持有人利益的原则进行协商。</w:t>
      </w:r>
    </w:p>
    <w:p w14:paraId="566A965B"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（四）暂停估值的情形</w:t>
      </w:r>
    </w:p>
    <w:p w14:paraId="52171259"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1.基金投资所涉及的证券/期货交易市场或外汇市场遇法定节假日或因其他原因暂停营业时；</w:t>
      </w:r>
    </w:p>
    <w:p w14:paraId="5A27D2BF"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2.因不可抗力致使基金管理人、基金托管人无法准确评估基金资产价值时；</w:t>
      </w:r>
    </w:p>
    <w:p w14:paraId="44CCD13D"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3.当特定资产占前一估值日基金资产净值50%以上的，经与基金托管人协商确认后，基金管理人应当暂停估值；</w:t>
      </w:r>
    </w:p>
    <w:p w14:paraId="0083E190"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4.法律法规、中国证监会和基金合同认定的其它情形。</w:t>
      </w:r>
    </w:p>
    <w:p w14:paraId="5E7100F7"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（五）基金会计制度</w:t>
      </w:r>
    </w:p>
    <w:p w14:paraId="303EF1A7"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按国家有关部门规定的会计制度执行。</w:t>
      </w:r>
    </w:p>
    <w:p w14:paraId="79C96483"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（六）基金账册的建立</w:t>
      </w:r>
    </w:p>
    <w:p w14:paraId="3E21F56B"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基金管理人进行基金会计核算并编制基金财务会计报告。基金管理人独立地设置、记录和保管本基金的全套账册。若基金管理人和基金托管人对会计处理方</w:t>
      </w:r>
      <w:r>
        <w:rPr>
          <w:rFonts w:ascii="彩虹粗仿宋" w:eastAsia="彩虹粗仿宋" w:hAnsi="宋体" w:cs="Arial" w:hint="eastAsia"/>
          <w:color w:val="000000" w:themeColor="text1"/>
          <w:kern w:val="0"/>
          <w:sz w:val="24"/>
          <w:szCs w:val="24"/>
        </w:rPr>
        <w:lastRenderedPageBreak/>
        <w:t>法存在分歧，应以基金管理人的处理方法为准。若当日核对不符，暂时无法查找到错账的原因而影响到基金净值信息的计算和公告的，以基金管理人的账册为准。</w:t>
      </w:r>
    </w:p>
    <w:p w14:paraId="37D0DF37"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（七）基金财务报表与报告的编制和复核</w:t>
      </w:r>
    </w:p>
    <w:p w14:paraId="6310168C"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1.财务报表的编制</w:t>
      </w:r>
    </w:p>
    <w:p w14:paraId="7B3DE354"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基金财务报表由基金管理人编制，基金托管人复核。</w:t>
      </w:r>
    </w:p>
    <w:p w14:paraId="104711FE"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2.报表复核</w:t>
      </w:r>
    </w:p>
    <w:p w14:paraId="1189F626"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基金托管人在收到基金管理人编制的基金财务报表后，进行独立的复核。核对不符时，应及时通知基金管理人共同查出原因，进行调整，直至双方数据完全一致。</w:t>
      </w:r>
    </w:p>
    <w:p w14:paraId="74B4BE1C"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3.财务报表的编制与复核时间安排</w:t>
      </w:r>
    </w:p>
    <w:p w14:paraId="54EE1BC0"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(1)报表的编制</w:t>
      </w:r>
    </w:p>
    <w:p w14:paraId="4DAB7E06"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基金管理人</w:t>
      </w:r>
      <w:r>
        <w:rPr>
          <w:rFonts w:ascii="彩虹粗仿宋" w:eastAsia="彩虹粗仿宋" w:hAnsi="宋体" w:cs="Arial" w:hint="eastAsia"/>
          <w:color w:val="000000" w:themeColor="text1"/>
          <w:sz w:val="24"/>
        </w:rPr>
        <w:t>应当在每月结束后5个工作日内完成月度报表的编制；</w:t>
      </w:r>
      <w:r>
        <w:rPr>
          <w:rFonts w:ascii="彩虹粗仿宋" w:eastAsia="彩虹粗仿宋" w:hAnsi="宋体" w:cs="Arial" w:hint="eastAsia"/>
          <w:color w:val="000000" w:themeColor="text1"/>
          <w:kern w:val="0"/>
          <w:sz w:val="24"/>
          <w:szCs w:val="24"/>
        </w:rPr>
        <w:t>在每个季度结束之日起15个工作日内完成基金季度报告的编制；在上半年结束之日起2个月内完成基金中期报告的编制；在每年结束之日起3个月内完成基金年度报告的编制。基金年度报告的财务会计报告应当经过审计。《基金合同》生效不足两个月的，基金管理人可以不编制当期季度报告、中期报告或者年度报告。</w:t>
      </w:r>
    </w:p>
    <w:p w14:paraId="470E8DE3" w14:textId="77777777" w:rsidR="00A818E6" w:rsidRDefault="008434C4">
      <w:pPr>
        <w:pStyle w:val="a0"/>
        <w:adjustRightInd w:val="0"/>
        <w:snapToGrid w:val="0"/>
        <w:ind w:firstLine="480"/>
        <w:rPr>
          <w:rFonts w:ascii="彩虹粗仿宋" w:eastAsia="彩虹粗仿宋" w:hAnsi="宋体" w:cs="Arial"/>
          <w:color w:val="000000" w:themeColor="text1"/>
          <w:kern w:val="0"/>
          <w:sz w:val="24"/>
        </w:rPr>
      </w:pPr>
      <w:r>
        <w:rPr>
          <w:rFonts w:ascii="彩虹粗仿宋" w:eastAsia="彩虹粗仿宋" w:hAnsi="宋体" w:cs="Arial" w:hint="eastAsia"/>
          <w:color w:val="000000" w:themeColor="text1"/>
          <w:kern w:val="0"/>
          <w:sz w:val="24"/>
        </w:rPr>
        <w:t>(2)报表的复核</w:t>
      </w:r>
    </w:p>
    <w:p w14:paraId="146611E9" w14:textId="77777777" w:rsidR="00A818E6" w:rsidRDefault="008434C4">
      <w:pPr>
        <w:pStyle w:val="a0"/>
        <w:adjustRightInd w:val="0"/>
        <w:snapToGrid w:val="0"/>
        <w:ind w:firstLine="480"/>
        <w:rPr>
          <w:rFonts w:ascii="彩虹粗仿宋" w:eastAsia="彩虹粗仿宋" w:hAnsi="宋体" w:cs="Arial"/>
          <w:color w:val="000000" w:themeColor="text1"/>
          <w:kern w:val="0"/>
          <w:sz w:val="24"/>
        </w:rPr>
      </w:pPr>
      <w:r>
        <w:rPr>
          <w:rFonts w:ascii="彩虹粗仿宋" w:eastAsia="彩虹粗仿宋" w:hAnsi="宋体" w:cs="Arial" w:hint="eastAsia"/>
          <w:color w:val="000000" w:themeColor="text1"/>
          <w:kern w:val="0"/>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2AC9E652" w14:textId="77777777" w:rsidR="00A818E6" w:rsidRDefault="008434C4">
      <w:pPr>
        <w:pStyle w:val="a0"/>
        <w:adjustRightInd w:val="0"/>
        <w:snapToGrid w:val="0"/>
        <w:ind w:firstLine="480"/>
        <w:rPr>
          <w:rFonts w:ascii="彩虹粗仿宋" w:eastAsia="彩虹粗仿宋" w:hAnsi="宋体" w:cs="Arial"/>
          <w:color w:val="000000" w:themeColor="text1"/>
          <w:kern w:val="0"/>
          <w:sz w:val="24"/>
        </w:rPr>
      </w:pPr>
      <w:r>
        <w:rPr>
          <w:rFonts w:ascii="彩虹粗仿宋" w:eastAsia="彩虹粗仿宋" w:hAnsi="宋体" w:cs="Arial" w:hint="eastAsia"/>
          <w:color w:val="000000" w:themeColor="text1"/>
          <w:kern w:val="0"/>
          <w:sz w:val="24"/>
        </w:rPr>
        <w:t>基金管理人应留足充分的时间，便于基金托管人复核相关报表及报告。</w:t>
      </w:r>
      <w:r>
        <w:rPr>
          <w:rFonts w:ascii="彩虹粗仿宋" w:eastAsia="彩虹粗仿宋" w:hAnsi="宋体" w:cs="Arial" w:hint="eastAsia"/>
          <w:color w:val="000000" w:themeColor="text1"/>
          <w:sz w:val="24"/>
        </w:rPr>
        <w:t>如果基金管理人与基金托管人不能于应当发布公告之日之前就相关报表达成一致，基金管理人按照其编制的报表对外发布公告，基金托管人有权就相关情况报中国证监会备案。</w:t>
      </w:r>
    </w:p>
    <w:p w14:paraId="1E95A6FE" w14:textId="77777777" w:rsidR="00A818E6" w:rsidRDefault="008434C4">
      <w:pPr>
        <w:pStyle w:val="a0"/>
        <w:adjustRightInd w:val="0"/>
        <w:snapToGrid w:val="0"/>
        <w:ind w:firstLine="480"/>
        <w:rPr>
          <w:rFonts w:ascii="彩虹粗仿宋" w:eastAsia="彩虹粗仿宋" w:hAnsi="宋体" w:cs="Arial"/>
          <w:color w:val="000000" w:themeColor="text1"/>
          <w:kern w:val="0"/>
          <w:sz w:val="24"/>
        </w:rPr>
      </w:pPr>
      <w:r>
        <w:rPr>
          <w:rFonts w:ascii="彩虹粗仿宋" w:eastAsia="彩虹粗仿宋" w:hAnsi="宋体" w:cs="Arial" w:hint="eastAsia"/>
          <w:color w:val="000000" w:themeColor="text1"/>
          <w:kern w:val="0"/>
          <w:sz w:val="24"/>
        </w:rPr>
        <w:t>（八）基金管理人应在编制季度报告、中期报告或者年度报告之前及时向基金托管人提供基金业绩比较基准的基础数据和编制结果。</w:t>
      </w:r>
    </w:p>
    <w:p w14:paraId="6E341186" w14:textId="77777777" w:rsidR="00A818E6" w:rsidRDefault="008434C4">
      <w:pPr>
        <w:pStyle w:val="a0"/>
        <w:adjustRightInd w:val="0"/>
        <w:snapToGrid w:val="0"/>
        <w:ind w:firstLine="480"/>
        <w:rPr>
          <w:rFonts w:ascii="彩虹粗仿宋" w:eastAsia="彩虹粗仿宋" w:hAnsi="宋体" w:cs="Arial"/>
          <w:color w:val="000000" w:themeColor="text1"/>
          <w:kern w:val="0"/>
          <w:sz w:val="24"/>
        </w:rPr>
      </w:pPr>
      <w:r>
        <w:rPr>
          <w:rFonts w:ascii="彩虹粗仿宋" w:eastAsia="彩虹粗仿宋" w:hAnsi="宋体" w:cs="Arial" w:hint="eastAsia"/>
          <w:color w:val="000000" w:themeColor="text1"/>
          <w:kern w:val="0"/>
          <w:sz w:val="24"/>
        </w:rPr>
        <w:t>（九）实施侧袋机制期间的基金资产估值</w:t>
      </w:r>
    </w:p>
    <w:p w14:paraId="5E9124CF" w14:textId="77777777" w:rsidR="00A818E6" w:rsidRDefault="008434C4">
      <w:pPr>
        <w:pStyle w:val="a0"/>
        <w:adjustRightInd w:val="0"/>
        <w:snapToGrid w:val="0"/>
        <w:ind w:firstLine="480"/>
        <w:rPr>
          <w:rFonts w:ascii="彩虹粗仿宋" w:eastAsia="彩虹粗仿宋" w:hAnsi="宋体" w:cs="Arial"/>
          <w:color w:val="000000" w:themeColor="text1"/>
          <w:kern w:val="0"/>
          <w:sz w:val="24"/>
        </w:rPr>
      </w:pPr>
      <w:r>
        <w:rPr>
          <w:rFonts w:ascii="彩虹粗仿宋" w:eastAsia="彩虹粗仿宋" w:hAnsi="宋体" w:cs="Arial" w:hint="eastAsia"/>
          <w:color w:val="000000" w:themeColor="text1"/>
          <w:kern w:val="0"/>
          <w:sz w:val="24"/>
        </w:rPr>
        <w:t>本基金实施侧袋机制的，应根据本部分的约定对主袋账户资产进行估值并披露主袋账户的基金净值信息，暂停披露侧袋账户份额净值。</w:t>
      </w:r>
    </w:p>
    <w:bookmarkEnd w:id="86"/>
    <w:p w14:paraId="013DFF08" w14:textId="77777777" w:rsidR="00A818E6" w:rsidRDefault="00A818E6">
      <w:pPr>
        <w:pStyle w:val="a0"/>
        <w:adjustRightInd w:val="0"/>
        <w:snapToGrid w:val="0"/>
        <w:ind w:firstLineChars="0" w:firstLine="0"/>
        <w:rPr>
          <w:rFonts w:ascii="彩虹粗仿宋" w:eastAsia="彩虹粗仿宋" w:hAnsi="宋体" w:cs="Arial"/>
          <w:color w:val="000000" w:themeColor="text1"/>
          <w:kern w:val="0"/>
          <w:sz w:val="24"/>
        </w:rPr>
      </w:pPr>
    </w:p>
    <w:p w14:paraId="426D839D" w14:textId="77777777" w:rsidR="00A818E6" w:rsidRDefault="008434C4">
      <w:pPr>
        <w:pStyle w:val="2"/>
        <w:jc w:val="center"/>
        <w:rPr>
          <w:rFonts w:ascii="彩虹粗仿宋" w:eastAsia="彩虹粗仿宋"/>
          <w:color w:val="000000" w:themeColor="text1"/>
        </w:rPr>
      </w:pPr>
      <w:bookmarkStart w:id="88" w:name="_Toc124325893"/>
      <w:r>
        <w:rPr>
          <w:rFonts w:ascii="彩虹粗仿宋" w:eastAsia="彩虹粗仿宋" w:hint="eastAsia"/>
          <w:color w:val="000000" w:themeColor="text1"/>
        </w:rPr>
        <w:t>九、基金收益分配</w:t>
      </w:r>
      <w:bookmarkEnd w:id="88"/>
    </w:p>
    <w:p w14:paraId="7E5EF03B"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基金收益分配是指按规定将基金的可分配收益按基金份额进行比例分配。</w:t>
      </w:r>
    </w:p>
    <w:p w14:paraId="1B32F6B4"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（一）基金收益分配的原则</w:t>
      </w:r>
    </w:p>
    <w:p w14:paraId="0D2F2731"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lastRenderedPageBreak/>
        <w:t>基金收益分配应遵循下列原则：</w:t>
      </w:r>
    </w:p>
    <w:p w14:paraId="64FF476F"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1、在符合有关基金分红条件的前提下，基金管理人可以根据实际情况进行收益分配，具体分配方案以公告为准，若《基金合同》生效不满3个月可不进行收益分配；</w:t>
      </w:r>
    </w:p>
    <w:p w14:paraId="306455DA"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本基金收益分配方式分两种：现金分红与红利再投资，投资者可选择现金红利或将现金红利自动转为相应类别的基金份额进行再投资，且基金份额持有人可对A类、C类基金份额分别选择不同的分红方式；若投资者不选择，本基金默认的收益分配方式是现金分红；对于收益分配方式为红利再投资的基金份额，每份基金份额（原份额）所获得的红利再投资份额的持有期限，按原份额的持有期限计算；</w:t>
      </w:r>
    </w:p>
    <w:p w14:paraId="143E4E96"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3、基金收益分配后各类基金份额净值不能低于面值，即基金收益分配基准日的各类基金份额净值减去该类每单位基金份额收益分配金额后不能低于面值；</w:t>
      </w:r>
    </w:p>
    <w:p w14:paraId="3559816C"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4、本基金同一类别的每一基金份额享有同等分配权；</w:t>
      </w:r>
    </w:p>
    <w:p w14:paraId="45C6D72A"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5、法律法规或监管机构另有规定的，从其规定。</w:t>
      </w:r>
    </w:p>
    <w:p w14:paraId="1C8531C6" w14:textId="7211CF73"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在不违反法律法规、基金合同的约定以及对基金份额持有人利益无实质性不利影响的情况下，基金管理人</w:t>
      </w:r>
      <w:r w:rsidR="00461B9D">
        <w:rPr>
          <w:rFonts w:ascii="彩虹粗仿宋" w:eastAsia="彩虹粗仿宋" w:hAnsi="宋体" w:cs="Arial" w:hint="eastAsia"/>
          <w:color w:val="000000" w:themeColor="text1"/>
          <w:kern w:val="0"/>
          <w:sz w:val="24"/>
          <w:szCs w:val="24"/>
        </w:rPr>
        <w:t>经与基金托管人协商一致并</w:t>
      </w:r>
      <w:r>
        <w:rPr>
          <w:rFonts w:ascii="彩虹粗仿宋" w:eastAsia="彩虹粗仿宋" w:hAnsi="宋体" w:cs="Arial" w:hint="eastAsia"/>
          <w:color w:val="000000" w:themeColor="text1"/>
          <w:kern w:val="0"/>
          <w:sz w:val="24"/>
          <w:szCs w:val="24"/>
        </w:rPr>
        <w:t>在履行适当程序后可调整基金收益的分配原则和支付方式。</w:t>
      </w:r>
    </w:p>
    <w:p w14:paraId="3CD32D01"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（二）基金收益分配的时间和程序</w:t>
      </w:r>
    </w:p>
    <w:p w14:paraId="0C72626C" w14:textId="004ACB1A"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本基金收益分配方案由基金管理人拟定，并由基金托管人复核，依据相关规定在规定媒介公告。基金收益分配方案公告后(依据具体方案的规定)，基金管理人就支付的现金红利向基金托管人发送划款指令，基金托管人按照基金管理人的指令及时进行分红资金的划付。</w:t>
      </w:r>
    </w:p>
    <w:p w14:paraId="1B3681A8"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1518DB42"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（三）实施侧袋机制期间的收益分配</w:t>
      </w:r>
    </w:p>
    <w:p w14:paraId="75A0228E"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本基金实施侧袋机制的，侧袋账户不进行收益分配，详见招募说明书的规定或相关公告。</w:t>
      </w:r>
    </w:p>
    <w:p w14:paraId="1B5A888A" w14:textId="77777777" w:rsidR="00A818E6" w:rsidRDefault="00A818E6">
      <w:pPr>
        <w:adjustRightInd w:val="0"/>
        <w:snapToGrid w:val="0"/>
        <w:ind w:firstLineChars="200" w:firstLine="480"/>
        <w:rPr>
          <w:rFonts w:ascii="彩虹粗仿宋" w:eastAsia="彩虹粗仿宋" w:hAnsi="宋体" w:cs="Arial"/>
          <w:color w:val="000000" w:themeColor="text1"/>
          <w:kern w:val="0"/>
          <w:sz w:val="24"/>
          <w:szCs w:val="24"/>
        </w:rPr>
      </w:pPr>
    </w:p>
    <w:p w14:paraId="7B34DFC9" w14:textId="77777777" w:rsidR="00A818E6" w:rsidRDefault="008434C4">
      <w:pPr>
        <w:pStyle w:val="2"/>
        <w:jc w:val="center"/>
        <w:rPr>
          <w:rFonts w:ascii="彩虹粗仿宋" w:eastAsia="彩虹粗仿宋"/>
          <w:color w:val="000000" w:themeColor="text1"/>
        </w:rPr>
      </w:pPr>
      <w:bookmarkStart w:id="89" w:name="_Toc124325894"/>
      <w:r>
        <w:rPr>
          <w:rFonts w:ascii="彩虹粗仿宋" w:eastAsia="彩虹粗仿宋" w:hint="eastAsia"/>
          <w:color w:val="000000" w:themeColor="text1"/>
        </w:rPr>
        <w:t>十、基金信息披露</w:t>
      </w:r>
      <w:bookmarkEnd w:id="89"/>
    </w:p>
    <w:p w14:paraId="367A1110"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（一）保密义务</w:t>
      </w:r>
    </w:p>
    <w:p w14:paraId="03ED7426"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基金托管人和基金管理人应按法律法规、《基金合同》的有关规定进行信息</w:t>
      </w:r>
      <w:r>
        <w:rPr>
          <w:rFonts w:ascii="彩虹粗仿宋" w:eastAsia="彩虹粗仿宋" w:hAnsi="宋体" w:cs="Arial" w:hint="eastAsia"/>
          <w:color w:val="000000" w:themeColor="text1"/>
          <w:kern w:val="0"/>
          <w:sz w:val="24"/>
          <w:szCs w:val="24"/>
        </w:rPr>
        <w:lastRenderedPageBreak/>
        <w:t>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478D8768"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1.非因基金管理人和基金托管人的原因导致保密信息被披露、泄露或公开；</w:t>
      </w:r>
    </w:p>
    <w:p w14:paraId="1B908410"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2.基金管理人和基金托管人为遵守和服从法院判决或裁定、仲裁裁决或中国证监会等监管机构的命令、决定所做出的信息披露或公开；</w:t>
      </w:r>
    </w:p>
    <w:p w14:paraId="12272724"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3.因审计、法律等外部专业顾问提供服务而向其提供的情况。</w:t>
      </w:r>
    </w:p>
    <w:p w14:paraId="031554F1"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（二）信息披露的内容</w:t>
      </w:r>
    </w:p>
    <w:p w14:paraId="64685241"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的信息披露内容主要包括基金招募说明书、《基金合同》、基金托管协议、基金产品资料概要、基金份额发售公告、《基金合同》生效公告、基金净值信息、基金份额申购/赎回价格、基金定期报告（包括基金年度报告、基金中期报告和基金季度报告）、临时报告、澄清公告、基金份额持有人大会决议、清算报告、港股通标的股票投资情况公告、股指期货交易情况公告、国债期货交易情况公告、股票期权投资情况公告、信用衍生品投资情况公告、资产支持证券投资情况公告、证券公司短期公司债券投资情况公告、融资参与情况公告、实施侧袋机制期间的信息披露、中国证监会规定的其他信息。本基金投资存托凭证的信息披露依照境内上市交易的股票执行。基金年度报告中的财务会计报告应当经过符合《中华人民共和国证券法》规定的会计师事务所审计。</w:t>
      </w:r>
    </w:p>
    <w:p w14:paraId="11286401"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（三）基金托管人和基金管理人在信息披露中的职责和信息披露程序</w:t>
      </w:r>
    </w:p>
    <w:p w14:paraId="5591436B"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1.职责</w:t>
      </w:r>
    </w:p>
    <w:p w14:paraId="40D43D88"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托管人和基金管理人在信息披露过程中应以保护基金份额持有人利益为宗旨，诚实信用，严守秘密。基金管理人负责办理与基金有关的信息披露事宜，基金托管人应当按照相关法律法规规定和《基金合同》的约定，对于上一款规定的应由基金托管人复核的事项进行复核，基金托管人复核无误后，由基金管理人予以公布。基金管理人在信息披露时，应说明基金托管人所复核的数据和信息。</w:t>
      </w:r>
      <w:r w:rsidR="00A40E38" w:rsidRPr="00A40E38">
        <w:rPr>
          <w:rFonts w:ascii="彩虹粗仿宋" w:eastAsia="彩虹粗仿宋" w:hAnsi="宋体" w:cs="Arial" w:hint="eastAsia"/>
          <w:color w:val="000000" w:themeColor="text1"/>
          <w:kern w:val="0"/>
          <w:sz w:val="24"/>
          <w:szCs w:val="24"/>
        </w:rPr>
        <w:t>对于基金托管人复核结果与管理人无法达成一致的，基金管理人应按照有关法律法规进行信息披露。</w:t>
      </w:r>
    </w:p>
    <w:p w14:paraId="29496632"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对于不需要基金托管人复核的信息，基金管理人在公告前应告知基金托管人。</w:t>
      </w:r>
    </w:p>
    <w:p w14:paraId="7FE25331"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基金管理人和基金托管人应积极配合、互相监督，保证其履行按照法定方式和时限披露的义务。</w:t>
      </w:r>
    </w:p>
    <w:p w14:paraId="289E867F"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管理人、基金托管人应当在中国证监会规定的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w:t>
      </w:r>
      <w:r>
        <w:rPr>
          <w:rFonts w:ascii="彩虹粗仿宋" w:eastAsia="彩虹粗仿宋" w:hAnsi="宋体" w:cs="Arial" w:hint="eastAsia"/>
          <w:color w:val="000000" w:themeColor="text1"/>
          <w:kern w:val="0"/>
          <w:sz w:val="24"/>
          <w:szCs w:val="24"/>
        </w:rPr>
        <w:lastRenderedPageBreak/>
        <w:t>料。</w:t>
      </w:r>
    </w:p>
    <w:p w14:paraId="649A8E2D"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当出现下述情况时，基金管理人和基金托管人可暂停或延迟披露基金相关信息：</w:t>
      </w:r>
    </w:p>
    <w:p w14:paraId="184D3E99"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（1）不可抗力；</w:t>
      </w:r>
    </w:p>
    <w:p w14:paraId="66673CC9"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（2）发生暂停估值的情形；</w:t>
      </w:r>
    </w:p>
    <w:p w14:paraId="2193D69E"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（3）法律法规、基金合同或中国证监会规定的情况。</w:t>
      </w:r>
    </w:p>
    <w:p w14:paraId="3F9D3EF2"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2.程序</w:t>
      </w:r>
    </w:p>
    <w:p w14:paraId="0E8491B3"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按有关规定须经基金托管人复核的信息披露文件，由基金管理人起草、并经基金托管人复核后由基金管理人公告。发生《基金合同》中规定需要披露的事项时，按《基金合同》规定公布。</w:t>
      </w:r>
    </w:p>
    <w:p w14:paraId="0ED633F5"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3.信息文本的存放</w:t>
      </w:r>
    </w:p>
    <w:p w14:paraId="4A93ECC2"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依法必须披露的信息发布后，基金管理人、基金托管人应当按照相关法律法规规定将信息置备于公司住所，供社会公众查阅、复制。投资者在支付工本费后可在合理时间获得上述文件的复制件或复印件。基金管理人和基金托管人应保证文本的内容与所公告的内容完全一致。</w:t>
      </w:r>
    </w:p>
    <w:p w14:paraId="27EEB581"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（四）实施侧袋机制期间的信息披露</w:t>
      </w:r>
    </w:p>
    <w:p w14:paraId="0BB5E657"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本基金实施侧袋机制的，相关信息披露义务人应当根据法律法规、基金合同和招募说明书的规定进行信息披露，详见招募说明书的规定或相关公告。</w:t>
      </w:r>
    </w:p>
    <w:p w14:paraId="5C524E3A"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（五）法律法规或监管部门对适用于本基金的信息披露另有规定的，从其规定。如规定发生变化的，从其最新规定。</w:t>
      </w:r>
    </w:p>
    <w:p w14:paraId="5C8FF0DE" w14:textId="77777777" w:rsidR="00A818E6" w:rsidRDefault="00A818E6">
      <w:pPr>
        <w:adjustRightInd w:val="0"/>
        <w:snapToGrid w:val="0"/>
        <w:ind w:firstLineChars="200" w:firstLine="480"/>
        <w:rPr>
          <w:rFonts w:ascii="彩虹粗仿宋" w:eastAsia="彩虹粗仿宋" w:hAnsi="宋体" w:cs="Arial"/>
          <w:color w:val="000000" w:themeColor="text1"/>
          <w:kern w:val="0"/>
          <w:sz w:val="24"/>
          <w:szCs w:val="24"/>
        </w:rPr>
      </w:pPr>
    </w:p>
    <w:p w14:paraId="191860C6" w14:textId="77777777" w:rsidR="00A818E6" w:rsidRDefault="008434C4">
      <w:pPr>
        <w:pStyle w:val="2"/>
        <w:jc w:val="center"/>
        <w:rPr>
          <w:rFonts w:ascii="彩虹粗仿宋" w:eastAsia="彩虹粗仿宋"/>
          <w:color w:val="000000" w:themeColor="text1"/>
        </w:rPr>
      </w:pPr>
      <w:bookmarkStart w:id="90" w:name="_Toc124325895"/>
      <w:r>
        <w:rPr>
          <w:rFonts w:ascii="彩虹粗仿宋" w:eastAsia="彩虹粗仿宋" w:hint="eastAsia"/>
          <w:color w:val="000000" w:themeColor="text1"/>
        </w:rPr>
        <w:t>十一、基金费用</w:t>
      </w:r>
      <w:bookmarkEnd w:id="90"/>
    </w:p>
    <w:p w14:paraId="57454386"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（一）基金管理费的计提比例和计提方法</w:t>
      </w:r>
    </w:p>
    <w:p w14:paraId="173C6358"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本基金的管理费按前一日基金资产净值的1.20%年费率计提。管理费的计算方法如下：</w:t>
      </w:r>
    </w:p>
    <w:p w14:paraId="02BBDD85"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H＝E×1.20%÷当年天数</w:t>
      </w:r>
    </w:p>
    <w:p w14:paraId="7C2DF3C8"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H为每日应计提的基金管理费</w:t>
      </w:r>
    </w:p>
    <w:p w14:paraId="09EE2FE8"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E为前一日的基金资产净值</w:t>
      </w:r>
    </w:p>
    <w:p w14:paraId="11B07F39"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（二）基金托管费的计提比例和计提方法</w:t>
      </w:r>
    </w:p>
    <w:p w14:paraId="3B0D5A11"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本基金的托管费按前一日基金资产净值的0.20%的年费率计提。托管费的计算方法如下：</w:t>
      </w:r>
    </w:p>
    <w:p w14:paraId="0A450609"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H＝E×0.20%÷当年天数</w:t>
      </w:r>
    </w:p>
    <w:p w14:paraId="1505422B"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H为每日应计提的基金托管费</w:t>
      </w:r>
    </w:p>
    <w:p w14:paraId="05C81642"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lastRenderedPageBreak/>
        <w:t>E为前一日的基金资产净值</w:t>
      </w:r>
    </w:p>
    <w:p w14:paraId="680AA303"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（三）基金销售服务费</w:t>
      </w:r>
    </w:p>
    <w:p w14:paraId="7B1C9D67" w14:textId="77777777" w:rsidR="00A818E6" w:rsidRPr="00636EFB" w:rsidRDefault="008434C4" w:rsidP="00636EFB">
      <w:pPr>
        <w:adjustRightInd w:val="0"/>
        <w:snapToGrid w:val="0"/>
        <w:ind w:firstLineChars="200" w:firstLine="480"/>
        <w:rPr>
          <w:rFonts w:ascii="彩虹粗仿宋" w:eastAsia="彩虹粗仿宋" w:hAnsi="宋体" w:cs="Arial"/>
          <w:color w:val="000000" w:themeColor="text1"/>
          <w:kern w:val="0"/>
          <w:sz w:val="24"/>
          <w:szCs w:val="24"/>
        </w:rPr>
      </w:pPr>
      <w:r w:rsidRPr="00636EFB">
        <w:rPr>
          <w:rFonts w:ascii="彩虹粗仿宋" w:eastAsia="彩虹粗仿宋" w:hAnsi="宋体" w:cs="Arial" w:hint="eastAsia"/>
          <w:color w:val="000000" w:themeColor="text1"/>
          <w:kern w:val="0"/>
          <w:sz w:val="24"/>
          <w:szCs w:val="24"/>
        </w:rPr>
        <w:t>本基金</w:t>
      </w:r>
      <w:r w:rsidRPr="00636EFB">
        <w:rPr>
          <w:rFonts w:ascii="彩虹粗仿宋" w:eastAsia="彩虹粗仿宋" w:hAnsi="宋体" w:cs="Arial"/>
          <w:color w:val="000000" w:themeColor="text1"/>
          <w:kern w:val="0"/>
          <w:sz w:val="24"/>
          <w:szCs w:val="24"/>
        </w:rPr>
        <w:t>A</w:t>
      </w:r>
      <w:r w:rsidRPr="00636EFB">
        <w:rPr>
          <w:rFonts w:ascii="彩虹粗仿宋" w:eastAsia="彩虹粗仿宋" w:hAnsi="宋体" w:cs="Arial" w:hint="eastAsia"/>
          <w:color w:val="000000" w:themeColor="text1"/>
          <w:kern w:val="0"/>
          <w:sz w:val="24"/>
          <w:szCs w:val="24"/>
        </w:rPr>
        <w:t>类基金份额不收取销售服务费，</w:t>
      </w:r>
      <w:r w:rsidRPr="00636EFB">
        <w:rPr>
          <w:rFonts w:ascii="彩虹粗仿宋" w:eastAsia="彩虹粗仿宋" w:hAnsi="宋体" w:cs="Arial"/>
          <w:color w:val="000000" w:themeColor="text1"/>
          <w:kern w:val="0"/>
          <w:sz w:val="24"/>
          <w:szCs w:val="24"/>
        </w:rPr>
        <w:t>C</w:t>
      </w:r>
      <w:r w:rsidRPr="00636EFB">
        <w:rPr>
          <w:rFonts w:ascii="彩虹粗仿宋" w:eastAsia="彩虹粗仿宋" w:hAnsi="宋体" w:cs="Arial" w:hint="eastAsia"/>
          <w:color w:val="000000" w:themeColor="text1"/>
          <w:kern w:val="0"/>
          <w:sz w:val="24"/>
          <w:szCs w:val="24"/>
        </w:rPr>
        <w:t>类基金份额的销售服务费年费率为</w:t>
      </w:r>
      <w:r w:rsidRPr="00636EFB">
        <w:rPr>
          <w:rFonts w:ascii="彩虹粗仿宋" w:eastAsia="彩虹粗仿宋" w:hAnsi="宋体" w:cs="Arial"/>
          <w:color w:val="000000" w:themeColor="text1"/>
          <w:kern w:val="0"/>
          <w:sz w:val="24"/>
          <w:szCs w:val="24"/>
        </w:rPr>
        <w:t>0.40%</w:t>
      </w:r>
      <w:r w:rsidRPr="00636EFB">
        <w:rPr>
          <w:rFonts w:ascii="彩虹粗仿宋" w:eastAsia="彩虹粗仿宋" w:hAnsi="宋体" w:cs="Arial" w:hint="eastAsia"/>
          <w:color w:val="000000" w:themeColor="text1"/>
          <w:kern w:val="0"/>
          <w:sz w:val="24"/>
          <w:szCs w:val="24"/>
        </w:rPr>
        <w:t>。本基金销售服务费将专门用于本基金的销售与基金份额持有人服务。</w:t>
      </w:r>
    </w:p>
    <w:p w14:paraId="13CF672A" w14:textId="77777777" w:rsidR="00A818E6" w:rsidRPr="00636EFB" w:rsidRDefault="008434C4" w:rsidP="00636EFB">
      <w:pPr>
        <w:adjustRightInd w:val="0"/>
        <w:snapToGrid w:val="0"/>
        <w:ind w:firstLineChars="200" w:firstLine="480"/>
        <w:rPr>
          <w:rFonts w:ascii="彩虹粗仿宋" w:eastAsia="彩虹粗仿宋" w:hAnsi="宋体" w:cs="Arial"/>
          <w:color w:val="000000" w:themeColor="text1"/>
          <w:kern w:val="0"/>
          <w:sz w:val="24"/>
          <w:szCs w:val="24"/>
        </w:rPr>
      </w:pPr>
      <w:r w:rsidRPr="00636EFB">
        <w:rPr>
          <w:rFonts w:ascii="彩虹粗仿宋" w:eastAsia="彩虹粗仿宋" w:hAnsi="宋体" w:cs="Arial" w:hint="eastAsia"/>
          <w:color w:val="000000" w:themeColor="text1"/>
          <w:kern w:val="0"/>
          <w:sz w:val="24"/>
          <w:szCs w:val="24"/>
        </w:rPr>
        <w:t>销售服务费按前一日</w:t>
      </w:r>
      <w:r w:rsidRPr="00636EFB">
        <w:rPr>
          <w:rFonts w:ascii="彩虹粗仿宋" w:eastAsia="彩虹粗仿宋" w:hAnsi="宋体" w:cs="Arial"/>
          <w:color w:val="000000" w:themeColor="text1"/>
          <w:kern w:val="0"/>
          <w:sz w:val="24"/>
          <w:szCs w:val="24"/>
        </w:rPr>
        <w:t>C</w:t>
      </w:r>
      <w:r w:rsidRPr="00636EFB">
        <w:rPr>
          <w:rFonts w:ascii="彩虹粗仿宋" w:eastAsia="彩虹粗仿宋" w:hAnsi="宋体" w:cs="Arial" w:hint="eastAsia"/>
          <w:color w:val="000000" w:themeColor="text1"/>
          <w:kern w:val="0"/>
          <w:sz w:val="24"/>
          <w:szCs w:val="24"/>
        </w:rPr>
        <w:t>类基金份额的基金资产净值的</w:t>
      </w:r>
      <w:r w:rsidRPr="00636EFB">
        <w:rPr>
          <w:rFonts w:ascii="彩虹粗仿宋" w:eastAsia="彩虹粗仿宋" w:hAnsi="宋体" w:cs="Arial"/>
          <w:color w:val="000000" w:themeColor="text1"/>
          <w:kern w:val="0"/>
          <w:sz w:val="24"/>
          <w:szCs w:val="24"/>
        </w:rPr>
        <w:t>0.40%</w:t>
      </w:r>
      <w:r w:rsidRPr="00636EFB">
        <w:rPr>
          <w:rFonts w:ascii="彩虹粗仿宋" w:eastAsia="彩虹粗仿宋" w:hAnsi="宋体" w:cs="Arial" w:hint="eastAsia"/>
          <w:color w:val="000000" w:themeColor="text1"/>
          <w:kern w:val="0"/>
          <w:sz w:val="24"/>
          <w:szCs w:val="24"/>
        </w:rPr>
        <w:t>年费率计提。计算方法如下：</w:t>
      </w:r>
    </w:p>
    <w:p w14:paraId="16B57BB8" w14:textId="77777777" w:rsidR="00A818E6" w:rsidRPr="00636EFB" w:rsidRDefault="008434C4" w:rsidP="00636EFB">
      <w:pPr>
        <w:adjustRightInd w:val="0"/>
        <w:snapToGrid w:val="0"/>
        <w:ind w:firstLineChars="200" w:firstLine="480"/>
        <w:rPr>
          <w:rFonts w:ascii="彩虹粗仿宋" w:eastAsia="彩虹粗仿宋" w:hAnsi="宋体" w:cs="Arial"/>
          <w:color w:val="000000" w:themeColor="text1"/>
          <w:kern w:val="0"/>
          <w:sz w:val="24"/>
          <w:szCs w:val="24"/>
        </w:rPr>
      </w:pPr>
      <w:r w:rsidRPr="00636EFB">
        <w:rPr>
          <w:rFonts w:ascii="彩虹粗仿宋" w:eastAsia="彩虹粗仿宋" w:hAnsi="宋体" w:cs="Arial"/>
          <w:color w:val="000000" w:themeColor="text1"/>
          <w:kern w:val="0"/>
          <w:sz w:val="24"/>
          <w:szCs w:val="24"/>
        </w:rPr>
        <w:t>H</w:t>
      </w:r>
      <w:r w:rsidRPr="00636EFB">
        <w:rPr>
          <w:rFonts w:ascii="彩虹粗仿宋" w:eastAsia="彩虹粗仿宋" w:hAnsi="宋体" w:cs="Arial" w:hint="eastAsia"/>
          <w:color w:val="000000" w:themeColor="text1"/>
          <w:kern w:val="0"/>
          <w:sz w:val="24"/>
          <w:szCs w:val="24"/>
        </w:rPr>
        <w:t>＝</w:t>
      </w:r>
      <w:r w:rsidRPr="00636EFB">
        <w:rPr>
          <w:rFonts w:ascii="彩虹粗仿宋" w:eastAsia="彩虹粗仿宋" w:hAnsi="宋体" w:cs="Arial"/>
          <w:color w:val="000000" w:themeColor="text1"/>
          <w:kern w:val="0"/>
          <w:sz w:val="24"/>
          <w:szCs w:val="24"/>
        </w:rPr>
        <w:t>E</w:t>
      </w:r>
      <w:r w:rsidRPr="00636EFB">
        <w:rPr>
          <w:rFonts w:ascii="彩虹粗仿宋" w:eastAsia="彩虹粗仿宋" w:hAnsi="宋体" w:cs="Arial" w:hint="eastAsia"/>
          <w:color w:val="000000" w:themeColor="text1"/>
          <w:kern w:val="0"/>
          <w:sz w:val="24"/>
          <w:szCs w:val="24"/>
        </w:rPr>
        <w:t>×</w:t>
      </w:r>
      <w:r w:rsidRPr="00636EFB">
        <w:rPr>
          <w:rFonts w:ascii="彩虹粗仿宋" w:eastAsia="彩虹粗仿宋" w:hAnsi="宋体" w:cs="Arial"/>
          <w:color w:val="000000" w:themeColor="text1"/>
          <w:kern w:val="0"/>
          <w:sz w:val="24"/>
          <w:szCs w:val="24"/>
        </w:rPr>
        <w:t>0.40%</w:t>
      </w:r>
      <w:r w:rsidRPr="00636EFB">
        <w:rPr>
          <w:rFonts w:ascii="彩虹粗仿宋" w:eastAsia="彩虹粗仿宋" w:hAnsi="宋体" w:cs="Arial" w:hint="eastAsia"/>
          <w:color w:val="000000" w:themeColor="text1"/>
          <w:kern w:val="0"/>
          <w:sz w:val="24"/>
          <w:szCs w:val="24"/>
        </w:rPr>
        <w:t>÷当年天数</w:t>
      </w:r>
    </w:p>
    <w:p w14:paraId="4B5803EE" w14:textId="77777777" w:rsidR="00A818E6" w:rsidRPr="00636EFB" w:rsidRDefault="008434C4" w:rsidP="00636EFB">
      <w:pPr>
        <w:adjustRightInd w:val="0"/>
        <w:snapToGrid w:val="0"/>
        <w:ind w:firstLineChars="200" w:firstLine="480"/>
        <w:rPr>
          <w:rFonts w:ascii="彩虹粗仿宋" w:eastAsia="彩虹粗仿宋" w:hAnsi="宋体" w:cs="Arial"/>
          <w:color w:val="000000" w:themeColor="text1"/>
          <w:kern w:val="0"/>
          <w:sz w:val="24"/>
          <w:szCs w:val="24"/>
        </w:rPr>
      </w:pPr>
      <w:r w:rsidRPr="00636EFB">
        <w:rPr>
          <w:rFonts w:ascii="彩虹粗仿宋" w:eastAsia="彩虹粗仿宋" w:hAnsi="宋体" w:cs="Arial"/>
          <w:color w:val="000000" w:themeColor="text1"/>
          <w:kern w:val="0"/>
          <w:sz w:val="24"/>
          <w:szCs w:val="24"/>
        </w:rPr>
        <w:t>H</w:t>
      </w:r>
      <w:r w:rsidRPr="00636EFB">
        <w:rPr>
          <w:rFonts w:ascii="彩虹粗仿宋" w:eastAsia="彩虹粗仿宋" w:hAnsi="宋体" w:cs="Arial" w:hint="eastAsia"/>
          <w:color w:val="000000" w:themeColor="text1"/>
          <w:kern w:val="0"/>
          <w:sz w:val="24"/>
          <w:szCs w:val="24"/>
        </w:rPr>
        <w:t>为</w:t>
      </w:r>
      <w:r w:rsidRPr="00636EFB">
        <w:rPr>
          <w:rFonts w:ascii="彩虹粗仿宋" w:eastAsia="彩虹粗仿宋" w:hAnsi="宋体" w:cs="Arial"/>
          <w:color w:val="000000" w:themeColor="text1"/>
          <w:kern w:val="0"/>
          <w:sz w:val="24"/>
          <w:szCs w:val="24"/>
        </w:rPr>
        <w:t>C</w:t>
      </w:r>
      <w:r w:rsidRPr="00636EFB">
        <w:rPr>
          <w:rFonts w:ascii="彩虹粗仿宋" w:eastAsia="彩虹粗仿宋" w:hAnsi="宋体" w:cs="Arial" w:hint="eastAsia"/>
          <w:color w:val="000000" w:themeColor="text1"/>
          <w:kern w:val="0"/>
          <w:sz w:val="24"/>
          <w:szCs w:val="24"/>
        </w:rPr>
        <w:t>类基金份额每日应计提的销售服务费</w:t>
      </w:r>
    </w:p>
    <w:p w14:paraId="7812581B" w14:textId="32720D6A"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sidRPr="00636EFB">
        <w:rPr>
          <w:rFonts w:ascii="彩虹粗仿宋" w:eastAsia="彩虹粗仿宋" w:hAnsi="宋体" w:cs="Arial"/>
          <w:color w:val="000000" w:themeColor="text1"/>
          <w:kern w:val="0"/>
          <w:sz w:val="24"/>
          <w:szCs w:val="24"/>
        </w:rPr>
        <w:t>E</w:t>
      </w:r>
      <w:r w:rsidRPr="00636EFB">
        <w:rPr>
          <w:rFonts w:ascii="彩虹粗仿宋" w:eastAsia="彩虹粗仿宋" w:hAnsi="宋体" w:cs="Arial" w:hint="eastAsia"/>
          <w:color w:val="000000" w:themeColor="text1"/>
          <w:kern w:val="0"/>
          <w:sz w:val="24"/>
          <w:szCs w:val="24"/>
        </w:rPr>
        <w:t>为</w:t>
      </w:r>
      <w:r w:rsidRPr="00636EFB">
        <w:rPr>
          <w:rFonts w:ascii="彩虹粗仿宋" w:eastAsia="彩虹粗仿宋" w:hAnsi="宋体" w:cs="Arial"/>
          <w:color w:val="000000" w:themeColor="text1"/>
          <w:kern w:val="0"/>
          <w:sz w:val="24"/>
          <w:szCs w:val="24"/>
        </w:rPr>
        <w:t>C</w:t>
      </w:r>
      <w:r w:rsidRPr="00636EFB">
        <w:rPr>
          <w:rFonts w:ascii="彩虹粗仿宋" w:eastAsia="彩虹粗仿宋" w:hAnsi="宋体" w:cs="Arial" w:hint="eastAsia"/>
          <w:color w:val="000000" w:themeColor="text1"/>
          <w:kern w:val="0"/>
          <w:sz w:val="24"/>
          <w:szCs w:val="24"/>
        </w:rPr>
        <w:t>类基金份额前一日的基金资产净值</w:t>
      </w:r>
    </w:p>
    <w:p w14:paraId="72CB0A74"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四）基金的开户费用、账户维护费、基金的证券、期货、期权、信用衍生品交易费用、基金的银行汇划费用、《基金合同》生效后与基金相关的信息披露费用、基金份额持有人大会费用、《基金合同》生效后与基金相关的会计师费、律师费、诉讼费和仲裁费、因投资港股通标的股票而产生的各项合理费用等根据有关法律法规、《基金合同》及相应协议的规定，列入当期基金费用。</w:t>
      </w:r>
    </w:p>
    <w:p w14:paraId="725CEDB6"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（五）不列入基金费用的项目</w:t>
      </w:r>
    </w:p>
    <w:p w14:paraId="72185CC5"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1.基金管理人和基金托管人因未履行或未完全履行义务导致的费用支出或基金财产的损失；</w:t>
      </w:r>
    </w:p>
    <w:p w14:paraId="2BABE2EF"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2.基金管理人和基金托管人处理与基金运作无关的事项发生的费用；</w:t>
      </w:r>
    </w:p>
    <w:p w14:paraId="7C2DBDEB"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3.《基金合同》生效前的相关费用；</w:t>
      </w:r>
    </w:p>
    <w:p w14:paraId="01DBCB13"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4.其他根据相关法律法规及中国证监会的有关规定不得列入基金费用的项目。</w:t>
      </w:r>
    </w:p>
    <w:p w14:paraId="680A3E30"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（六）基金管理费、基金托管费和基金销售服务费的调整</w:t>
      </w:r>
    </w:p>
    <w:p w14:paraId="6C00B0AC"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基金管理人和基金托管人协商一致并履行适当程序后，可按照基金发展情况，并根据法律法规规定和基金合同约定针对全部或部分份额类别调整基金管理费率、基金托管费率或基金销售服务费率等相关费率。</w:t>
      </w:r>
    </w:p>
    <w:p w14:paraId="7186A347"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（七）实施侧袋机制期间的基金费用</w:t>
      </w:r>
    </w:p>
    <w:p w14:paraId="5532D11B"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本基金实施侧袋机制的，与侧袋账户有关的费用可以从侧袋账户中列支，但应待侧袋账户资产变现后方可列支，有关费用可酌情收取或减免，但不得收取管理费，详见招募说明书的规定或相关公告。</w:t>
      </w:r>
    </w:p>
    <w:p w14:paraId="198CCB75"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（八）基金管理费、基金托管费和基金销售服务费的复核程序、支付方式和时间</w:t>
      </w:r>
    </w:p>
    <w:p w14:paraId="49660864"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1.复核程序</w:t>
      </w:r>
    </w:p>
    <w:p w14:paraId="6A5CC9B4" w14:textId="5C79621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基金托管人对基金管理人计提的基金管理费、基金托管费等，根据本托管协议和《基金合同》的有关规定进行复核。</w:t>
      </w:r>
    </w:p>
    <w:p w14:paraId="04B2F561"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2.支付方式和时间</w:t>
      </w:r>
    </w:p>
    <w:p w14:paraId="607C4ECC" w14:textId="328B16DA"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基金管理费、基金托管费每日计提，按月支付。由基金托管人根据与基金管</w:t>
      </w:r>
      <w:r>
        <w:rPr>
          <w:rFonts w:ascii="彩虹粗仿宋" w:eastAsia="彩虹粗仿宋" w:hAnsi="宋体" w:cs="Arial" w:hint="eastAsia"/>
          <w:color w:val="000000" w:themeColor="text1"/>
          <w:kern w:val="0"/>
          <w:sz w:val="24"/>
          <w:szCs w:val="24"/>
        </w:rPr>
        <w:lastRenderedPageBreak/>
        <w:t>理人核对一致的财务数据，自动在次月首日起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1BE7C9AB"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基金销售服务费每日计提。</w:t>
      </w:r>
    </w:p>
    <w:p w14:paraId="26306BA1"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（1）直销机构及其销售子公司：</w:t>
      </w:r>
    </w:p>
    <w:p w14:paraId="2A9DD668" w14:textId="1CF88A3B"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投资者通过直销机构及其销售子公司认购/申购C类基金份额的不收取销售服务费。对于通过直销机构及其销售子公司认购/申购该类基金份额的情况，将先行计提相应的销售服务费，待投资者赎回该笔基金份额或基金合同终止时，该费用将随赎回款（或清算款）一并返还给投资者。</w:t>
      </w:r>
    </w:p>
    <w:p w14:paraId="0437223C"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（2）其他销售机构：</w:t>
      </w:r>
    </w:p>
    <w:p w14:paraId="52291217" w14:textId="366FE63E"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对于投资者持续持有期限未超过一年（即365天，下同）的C类基金份额收取的销售服务费，逐日累计至每个月月末，按月支付，</w:t>
      </w:r>
      <w:r w:rsidR="001D5F73" w:rsidRPr="001D5F73">
        <w:rPr>
          <w:rFonts w:ascii="彩虹粗仿宋" w:eastAsia="彩虹粗仿宋" w:hAnsi="宋体" w:cs="Arial" w:hint="eastAsia"/>
          <w:color w:val="000000" w:themeColor="text1"/>
          <w:kern w:val="0"/>
          <w:sz w:val="24"/>
          <w:szCs w:val="24"/>
        </w:rPr>
        <w:t>由基金管理人向基金托管人发送基金销售服务费划款指令，基金托管人于次月首日起5个工作日内按照指定的账户路径从基金财产中一次性支付给基金管理人</w:t>
      </w:r>
      <w:r>
        <w:rPr>
          <w:rFonts w:ascii="彩虹粗仿宋" w:eastAsia="彩虹粗仿宋" w:hAnsi="宋体" w:cs="Arial" w:hint="eastAsia"/>
          <w:bCs/>
          <w:color w:val="000000" w:themeColor="text1"/>
          <w:kern w:val="0"/>
          <w:sz w:val="24"/>
          <w:szCs w:val="24"/>
        </w:rPr>
        <w:t>，并由基金管理人代付给各基金销售机构</w:t>
      </w:r>
      <w:r>
        <w:rPr>
          <w:rFonts w:ascii="彩虹粗仿宋" w:eastAsia="彩虹粗仿宋" w:hAnsi="宋体" w:cs="Arial" w:hint="eastAsia"/>
          <w:color w:val="000000" w:themeColor="text1"/>
          <w:kern w:val="0"/>
          <w:sz w:val="24"/>
          <w:szCs w:val="24"/>
        </w:rPr>
        <w:t>。若遇法定节假日、公休日或不可抗力致使无法按时支付等，支付日期顺延。费用扣划后，基金管理人应进行核对，如发现数据不符，及时联系基金托管人协商解决。</w:t>
      </w:r>
    </w:p>
    <w:p w14:paraId="0CA7E256"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对于投资者持续持有期限超过一年的C类基金份额继续计提的销售服务费，在投资者赎回该笔基金份额或基金合同终止时，随赎回款（或清算款）一并返还给投资者。其中，持续持有期限为基金合同生效日（针对募集期内认购的基金份额）（含）或该笔基金份额申购确认日（含）至赎回确认日（不含）或基金最后运作日（含）间的天数。</w:t>
      </w:r>
    </w:p>
    <w:p w14:paraId="1FA2B8E3" w14:textId="77777777" w:rsidR="00690FB9" w:rsidRDefault="00690FB9" w:rsidP="00636EFB">
      <w:pPr>
        <w:adjustRightInd w:val="0"/>
        <w:snapToGrid w:val="0"/>
        <w:ind w:firstLineChars="200" w:firstLine="480"/>
        <w:rPr>
          <w:rFonts w:ascii="彩虹粗仿宋" w:eastAsia="彩虹粗仿宋" w:hAnsi="宋体" w:cs="Arial"/>
          <w:color w:val="000000" w:themeColor="text1"/>
          <w:kern w:val="0"/>
          <w:sz w:val="24"/>
          <w:szCs w:val="24"/>
        </w:rPr>
      </w:pPr>
      <w:r w:rsidRPr="00690FB9">
        <w:rPr>
          <w:rFonts w:ascii="彩虹粗仿宋" w:eastAsia="彩虹粗仿宋" w:hAnsi="宋体" w:cs="Arial" w:hint="eastAsia"/>
          <w:color w:val="000000" w:themeColor="text1"/>
          <w:kern w:val="0"/>
          <w:sz w:val="24"/>
          <w:szCs w:val="24"/>
        </w:rPr>
        <w:t>因涉及相关数据，应付销售服务费的计算和复核工作由基金管理人完成，相关信息以注册登记机构计算结果为准，基金托管人不承担复核责任。</w:t>
      </w:r>
    </w:p>
    <w:p w14:paraId="7080F4FC" w14:textId="3DF81AE3"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销售服务费计提后按规定收取或返还投资者的金额以登记机构的计算结果为准。</w:t>
      </w:r>
    </w:p>
    <w:p w14:paraId="1E436A00"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在首期支付基金管理费、销售服务费前，基金管理人应向基金托管人出具正式函件指定基金管理费、销售服务费的收款账户。基金管理人如需要变更此账户，应提前5个工作日向基金托管人出具书面的收款账户变更通知。</w:t>
      </w:r>
    </w:p>
    <w:p w14:paraId="1B463E9F"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（九）违规处理方式</w:t>
      </w:r>
    </w:p>
    <w:p w14:paraId="70DD0B36"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6B041252" w14:textId="77777777" w:rsidR="00A818E6" w:rsidRDefault="00A818E6">
      <w:pPr>
        <w:adjustRightInd w:val="0"/>
        <w:snapToGrid w:val="0"/>
        <w:ind w:firstLineChars="200" w:firstLine="480"/>
        <w:rPr>
          <w:rFonts w:ascii="彩虹粗仿宋" w:eastAsia="彩虹粗仿宋" w:hAnsi="宋体" w:cs="Arial"/>
          <w:color w:val="000000" w:themeColor="text1"/>
          <w:kern w:val="0"/>
          <w:sz w:val="24"/>
          <w:szCs w:val="24"/>
        </w:rPr>
      </w:pPr>
    </w:p>
    <w:p w14:paraId="163FCFCC" w14:textId="77777777" w:rsidR="00A818E6" w:rsidRDefault="008434C4">
      <w:pPr>
        <w:pStyle w:val="2"/>
        <w:jc w:val="center"/>
        <w:rPr>
          <w:rFonts w:ascii="彩虹粗仿宋" w:eastAsia="彩虹粗仿宋"/>
          <w:color w:val="000000" w:themeColor="text1"/>
        </w:rPr>
      </w:pPr>
      <w:bookmarkStart w:id="91" w:name="_Toc124325896"/>
      <w:r>
        <w:rPr>
          <w:rFonts w:ascii="彩虹粗仿宋" w:eastAsia="彩虹粗仿宋" w:hint="eastAsia"/>
          <w:color w:val="000000" w:themeColor="text1"/>
        </w:rPr>
        <w:lastRenderedPageBreak/>
        <w:t>十二、基金份额持有人名册的保管</w:t>
      </w:r>
      <w:bookmarkEnd w:id="91"/>
    </w:p>
    <w:p w14:paraId="29139044" w14:textId="722C4B95"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基金份额持有人名册至少应包括基金份额持有人的名称和持有的基金份额。基金份额持有人名册由基金登记机构根据基金管理人的指令编制和保管，基金管理人和基金托管人应分别保管基金份额持有人名册，</w:t>
      </w:r>
      <w:r w:rsidR="00BC3C28" w:rsidRPr="00BC3C28">
        <w:rPr>
          <w:rFonts w:ascii="彩虹粗仿宋" w:eastAsia="彩虹粗仿宋" w:hAnsi="宋体" w:cs="Arial" w:hint="eastAsia"/>
          <w:color w:val="000000" w:themeColor="text1"/>
          <w:kern w:val="0"/>
          <w:sz w:val="24"/>
          <w:szCs w:val="24"/>
        </w:rPr>
        <w:t>保存期限按照法律法规的规定执行</w:t>
      </w:r>
      <w:r>
        <w:rPr>
          <w:rFonts w:ascii="彩虹粗仿宋" w:eastAsia="彩虹粗仿宋" w:hAnsi="宋体" w:cs="Arial" w:hint="eastAsia"/>
          <w:color w:val="000000" w:themeColor="text1"/>
          <w:kern w:val="0"/>
          <w:sz w:val="24"/>
          <w:szCs w:val="24"/>
        </w:rPr>
        <w:t>。如不能妥善保管，则按相关法律法规承担责任。</w:t>
      </w:r>
    </w:p>
    <w:p w14:paraId="6E923B4B"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在基金托管人要求或编制中期报告和年度报告前，基金管理人应将有关资料送交基金托管人，不得无故拒绝或延误提供，并保证其真实性、准确性和完整性。基金托管人不得将所保管的基金份额持有人名册用于基金托管业务以外的其他用途，并应遵守保密义务。</w:t>
      </w:r>
    </w:p>
    <w:p w14:paraId="7AF9AE18" w14:textId="77777777" w:rsidR="00A818E6" w:rsidRDefault="00A818E6">
      <w:pPr>
        <w:adjustRightInd w:val="0"/>
        <w:snapToGrid w:val="0"/>
        <w:ind w:firstLineChars="200" w:firstLine="480"/>
        <w:rPr>
          <w:rFonts w:ascii="彩虹粗仿宋" w:eastAsia="彩虹粗仿宋" w:hAnsi="宋体" w:cs="Arial"/>
          <w:color w:val="000000" w:themeColor="text1"/>
          <w:kern w:val="0"/>
          <w:sz w:val="24"/>
          <w:szCs w:val="24"/>
        </w:rPr>
      </w:pPr>
    </w:p>
    <w:p w14:paraId="5798C6AE" w14:textId="77777777" w:rsidR="00A818E6" w:rsidRDefault="008434C4">
      <w:pPr>
        <w:pStyle w:val="2"/>
        <w:jc w:val="center"/>
        <w:rPr>
          <w:rFonts w:ascii="彩虹粗仿宋" w:eastAsia="彩虹粗仿宋"/>
          <w:color w:val="000000" w:themeColor="text1"/>
        </w:rPr>
      </w:pPr>
      <w:bookmarkStart w:id="92" w:name="_Toc124325897"/>
      <w:r>
        <w:rPr>
          <w:rFonts w:ascii="彩虹粗仿宋" w:eastAsia="彩虹粗仿宋" w:hint="eastAsia"/>
          <w:color w:val="000000" w:themeColor="text1"/>
        </w:rPr>
        <w:t>十三、基金有关文件档案的保存</w:t>
      </w:r>
      <w:bookmarkEnd w:id="92"/>
    </w:p>
    <w:p w14:paraId="1B0AD3B6"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（一）档案保存</w:t>
      </w:r>
    </w:p>
    <w:p w14:paraId="25435B66" w14:textId="77777777" w:rsidR="00A01E2A"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基金管理人应保存基金财产管理业务活动的记录、账册、报表和其他相关资料。基金托管人应保存基金托管业务活动的记录、账册、报表和其他相关资料。基金管理人和基金托管人都应当按</w:t>
      </w:r>
      <w:r w:rsidR="00BC3C28">
        <w:rPr>
          <w:rFonts w:ascii="彩虹粗仿宋" w:eastAsia="彩虹粗仿宋" w:hAnsi="宋体" w:cs="Arial" w:hint="eastAsia"/>
          <w:color w:val="000000" w:themeColor="text1"/>
          <w:kern w:val="0"/>
          <w:sz w:val="24"/>
          <w:szCs w:val="24"/>
        </w:rPr>
        <w:t>法律法规</w:t>
      </w:r>
      <w:r>
        <w:rPr>
          <w:rFonts w:ascii="彩虹粗仿宋" w:eastAsia="彩虹粗仿宋" w:hAnsi="宋体" w:cs="Arial" w:hint="eastAsia"/>
          <w:color w:val="000000" w:themeColor="text1"/>
          <w:kern w:val="0"/>
          <w:sz w:val="24"/>
          <w:szCs w:val="24"/>
        </w:rPr>
        <w:t>规定的期限保管。</w:t>
      </w:r>
    </w:p>
    <w:p w14:paraId="0DD199CD" w14:textId="7EC72113"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（二）合同档案的建立</w:t>
      </w:r>
    </w:p>
    <w:p w14:paraId="3D05F6FC"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1.基金管理人签署重大合同文本后，应及时将合同文本正本送达基金托管人处。</w:t>
      </w:r>
    </w:p>
    <w:p w14:paraId="28E0ED27"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2.基金管理人应及时将与本基金账务处理、资金划拨等有关的合同、协议传真基金托管人。</w:t>
      </w:r>
    </w:p>
    <w:p w14:paraId="57F6AF35"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（三）变更与协助</w:t>
      </w:r>
    </w:p>
    <w:p w14:paraId="2DAC6D61"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若基金管理人/基金托管人发生变更，未变更的一方有义务协助变更后的接任人接收相应文件。</w:t>
      </w:r>
    </w:p>
    <w:p w14:paraId="7FA68769" w14:textId="7842AA2B" w:rsidR="00A818E6" w:rsidRDefault="00A818E6">
      <w:pPr>
        <w:adjustRightInd w:val="0"/>
        <w:snapToGrid w:val="0"/>
        <w:ind w:firstLineChars="200" w:firstLine="480"/>
        <w:rPr>
          <w:rFonts w:ascii="彩虹粗仿宋" w:eastAsia="彩虹粗仿宋" w:hAnsi="宋体" w:cs="Arial"/>
          <w:color w:val="000000" w:themeColor="text1"/>
          <w:kern w:val="0"/>
          <w:sz w:val="24"/>
          <w:szCs w:val="24"/>
        </w:rPr>
      </w:pPr>
    </w:p>
    <w:p w14:paraId="32A5BB6F" w14:textId="77777777" w:rsidR="00A818E6" w:rsidRDefault="008434C4">
      <w:pPr>
        <w:pStyle w:val="2"/>
        <w:jc w:val="center"/>
        <w:rPr>
          <w:rFonts w:ascii="彩虹粗仿宋" w:eastAsia="彩虹粗仿宋"/>
          <w:color w:val="000000" w:themeColor="text1"/>
        </w:rPr>
      </w:pPr>
      <w:bookmarkStart w:id="93" w:name="_Toc124325898"/>
      <w:r>
        <w:rPr>
          <w:rFonts w:ascii="彩虹粗仿宋" w:eastAsia="彩虹粗仿宋" w:hint="eastAsia"/>
          <w:color w:val="000000" w:themeColor="text1"/>
        </w:rPr>
        <w:t>十四、基金管理人和基金托管人的更换</w:t>
      </w:r>
      <w:bookmarkEnd w:id="93"/>
    </w:p>
    <w:p w14:paraId="1B146792"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（一）基金管理人职责终止的情形</w:t>
      </w:r>
    </w:p>
    <w:p w14:paraId="78D60222"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1.基金管理人职责终止的情形</w:t>
      </w:r>
    </w:p>
    <w:p w14:paraId="451CD819"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有下列情形之一的，基金管理人职责终止：</w:t>
      </w:r>
    </w:p>
    <w:p w14:paraId="7E9B19C2"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(1)</w:t>
      </w:r>
      <w:r>
        <w:rPr>
          <w:rFonts w:ascii="彩虹粗仿宋" w:eastAsia="彩虹粗仿宋" w:hAnsi="宋体" w:cs="Arial" w:hint="eastAsia"/>
          <w:color w:val="000000" w:themeColor="text1"/>
          <w:kern w:val="0"/>
          <w:sz w:val="24"/>
          <w:szCs w:val="24"/>
        </w:rPr>
        <w:t>被依法取消基金管理资格；</w:t>
      </w:r>
    </w:p>
    <w:p w14:paraId="1F383026"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(2)</w:t>
      </w:r>
      <w:r>
        <w:rPr>
          <w:rFonts w:ascii="彩虹粗仿宋" w:eastAsia="彩虹粗仿宋" w:hAnsi="宋体" w:cs="Arial" w:hint="eastAsia"/>
          <w:color w:val="000000" w:themeColor="text1"/>
          <w:kern w:val="0"/>
          <w:sz w:val="24"/>
          <w:szCs w:val="24"/>
        </w:rPr>
        <w:t>被基金份额持有人大会解任；</w:t>
      </w:r>
    </w:p>
    <w:p w14:paraId="499BE145"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(3)</w:t>
      </w:r>
      <w:r>
        <w:rPr>
          <w:rFonts w:ascii="彩虹粗仿宋" w:eastAsia="彩虹粗仿宋" w:hAnsi="宋体" w:cs="Arial" w:hint="eastAsia"/>
          <w:color w:val="000000" w:themeColor="text1"/>
          <w:kern w:val="0"/>
          <w:sz w:val="24"/>
          <w:szCs w:val="24"/>
        </w:rPr>
        <w:t>依法解散、被依法撤销或被依法宣告破产；</w:t>
      </w:r>
    </w:p>
    <w:p w14:paraId="7C1DE822"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lastRenderedPageBreak/>
        <w:t>(4)</w:t>
      </w:r>
      <w:r>
        <w:rPr>
          <w:rFonts w:ascii="彩虹粗仿宋" w:eastAsia="彩虹粗仿宋" w:hAnsi="宋体" w:cs="Arial" w:hint="eastAsia"/>
          <w:color w:val="000000" w:themeColor="text1"/>
          <w:kern w:val="0"/>
          <w:sz w:val="24"/>
          <w:szCs w:val="24"/>
        </w:rPr>
        <w:t>法律法规及中国证监会规定的和《基金合同》约定的其他情形。</w:t>
      </w:r>
    </w:p>
    <w:p w14:paraId="225F58EA"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2.基金管理人的更换程序</w:t>
      </w:r>
    </w:p>
    <w:p w14:paraId="3EE2C686"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更换基金管理人必须依照如下程序进行：</w:t>
      </w:r>
    </w:p>
    <w:p w14:paraId="1CE6E164" w14:textId="58A75BF4"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(1)</w:t>
      </w:r>
      <w:r>
        <w:rPr>
          <w:rFonts w:ascii="彩虹粗仿宋" w:eastAsia="彩虹粗仿宋" w:hAnsi="宋体" w:cs="Arial" w:hint="eastAsia"/>
          <w:color w:val="000000" w:themeColor="text1"/>
          <w:kern w:val="0"/>
          <w:sz w:val="24"/>
          <w:szCs w:val="24"/>
        </w:rPr>
        <w:t>提名：新任基金管理人由基金托管人或由单独或合计持有基金总份额10%以上（含10%）基金份额的基金份额持有人提名；</w:t>
      </w:r>
    </w:p>
    <w:p w14:paraId="60618395" w14:textId="5A559F89"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(2)</w:t>
      </w:r>
      <w:r>
        <w:rPr>
          <w:rFonts w:ascii="彩虹粗仿宋" w:eastAsia="彩虹粗仿宋" w:hAnsi="宋体" w:cs="Arial" w:hint="eastAsia"/>
          <w:color w:val="000000" w:themeColor="text1"/>
          <w:kern w:val="0"/>
          <w:sz w:val="24"/>
          <w:szCs w:val="24"/>
        </w:rPr>
        <w:t>决议：基金份额持有人大会在基金管理人职责终止后6个月内对被提名的基金管理人形成决议，该决议需经参加大会的基金份额持有人所持表决权的三分之二以上（含三分之二）表决通过，决议自表决通过之日起生效；新任基金管理人应当符合法律法规及中国证监会规定的资格条件；</w:t>
      </w:r>
    </w:p>
    <w:p w14:paraId="1801C532" w14:textId="21D635B2"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(3)</w:t>
      </w:r>
      <w:r>
        <w:rPr>
          <w:rFonts w:ascii="彩虹粗仿宋" w:eastAsia="彩虹粗仿宋" w:hAnsi="宋体" w:cs="Arial" w:hint="eastAsia"/>
          <w:color w:val="000000" w:themeColor="text1"/>
          <w:kern w:val="0"/>
          <w:sz w:val="24"/>
          <w:szCs w:val="24"/>
        </w:rPr>
        <w:t>临时基金管理人：新任基金管理人产生之前，由中国证监会指定临时基金管理人；</w:t>
      </w:r>
    </w:p>
    <w:p w14:paraId="16F6CF61" w14:textId="31D6A8DC"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(4)</w:t>
      </w:r>
      <w:r>
        <w:rPr>
          <w:rFonts w:ascii="彩虹粗仿宋" w:eastAsia="彩虹粗仿宋" w:hAnsi="宋体" w:cs="Arial" w:hint="eastAsia"/>
          <w:color w:val="000000" w:themeColor="text1"/>
          <w:kern w:val="0"/>
          <w:sz w:val="24"/>
          <w:szCs w:val="24"/>
        </w:rPr>
        <w:t>备案：基金份额持有人大会更换基金管理人的决议须报中国证监会备案；</w:t>
      </w:r>
    </w:p>
    <w:p w14:paraId="157E8944" w14:textId="51A2C630"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(5)</w:t>
      </w:r>
      <w:r>
        <w:rPr>
          <w:rFonts w:ascii="彩虹粗仿宋" w:eastAsia="彩虹粗仿宋" w:hAnsi="宋体" w:cs="Arial" w:hint="eastAsia"/>
          <w:color w:val="000000" w:themeColor="text1"/>
          <w:kern w:val="0"/>
          <w:sz w:val="24"/>
          <w:szCs w:val="24"/>
        </w:rPr>
        <w:t>公告：基金管理人更换后，由基金托管人在更换基金管理人的基金份额持有人大会决议生效后2日内在规定媒介公告；</w:t>
      </w:r>
    </w:p>
    <w:p w14:paraId="3264C50E" w14:textId="6C9A0018"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(6)</w:t>
      </w:r>
      <w:r>
        <w:rPr>
          <w:rFonts w:ascii="彩虹粗仿宋" w:eastAsia="彩虹粗仿宋" w:hAnsi="宋体" w:cs="Arial" w:hint="eastAsia"/>
          <w:color w:val="000000" w:themeColor="text1"/>
          <w:kern w:val="0"/>
          <w:sz w:val="24"/>
          <w:szCs w:val="24"/>
        </w:rPr>
        <w:t>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和净值；</w:t>
      </w:r>
    </w:p>
    <w:p w14:paraId="5EE86B46" w14:textId="6B027EB2"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(7)</w:t>
      </w:r>
      <w:r>
        <w:rPr>
          <w:rFonts w:ascii="彩虹粗仿宋" w:eastAsia="彩虹粗仿宋" w:hAnsi="宋体" w:cs="Arial" w:hint="eastAsia"/>
          <w:color w:val="000000" w:themeColor="text1"/>
          <w:kern w:val="0"/>
          <w:sz w:val="24"/>
          <w:szCs w:val="24"/>
        </w:rPr>
        <w:t>审计：基金管理人职责终止的，应当按照法律法规规定聘请符合《中华人民共和国证券法》规定的会计师事务所对基金财产进行审计，并将审计结果予以公告，同时报中国证监会备案，审计费用在基金财产中列支；</w:t>
      </w:r>
    </w:p>
    <w:p w14:paraId="15683752" w14:textId="3596F463"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(8)</w:t>
      </w:r>
      <w:r>
        <w:rPr>
          <w:rFonts w:ascii="彩虹粗仿宋" w:eastAsia="彩虹粗仿宋" w:hAnsi="宋体" w:cs="Arial" w:hint="eastAsia"/>
          <w:color w:val="000000" w:themeColor="text1"/>
          <w:kern w:val="0"/>
          <w:sz w:val="24"/>
          <w:szCs w:val="24"/>
        </w:rPr>
        <w:t>基金名称变更：基金管理人更换后，如果原任或新任基金管理人要求，应按其要求替换或删除基金名称中与原基金管理人有关的名称字样。</w:t>
      </w:r>
    </w:p>
    <w:p w14:paraId="5A1F04ED"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（二）基金托管人职责终止的情形</w:t>
      </w:r>
    </w:p>
    <w:p w14:paraId="730CE484"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1.基金托管人职责终止的情形</w:t>
      </w:r>
    </w:p>
    <w:p w14:paraId="50A795C9"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有下列情形之一的，基金托管人职责终止：</w:t>
      </w:r>
    </w:p>
    <w:p w14:paraId="482A2758"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(1)</w:t>
      </w:r>
      <w:r>
        <w:rPr>
          <w:rFonts w:ascii="彩虹粗仿宋" w:eastAsia="彩虹粗仿宋" w:hAnsi="宋体" w:cs="Arial" w:hint="eastAsia"/>
          <w:color w:val="000000" w:themeColor="text1"/>
          <w:kern w:val="0"/>
          <w:sz w:val="24"/>
          <w:szCs w:val="24"/>
        </w:rPr>
        <w:t>被依法取消基金托管资格；</w:t>
      </w:r>
    </w:p>
    <w:p w14:paraId="14344751"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(2)</w:t>
      </w:r>
      <w:r>
        <w:rPr>
          <w:rFonts w:ascii="彩虹粗仿宋" w:eastAsia="彩虹粗仿宋" w:hAnsi="宋体" w:cs="Arial" w:hint="eastAsia"/>
          <w:color w:val="000000" w:themeColor="text1"/>
          <w:kern w:val="0"/>
          <w:sz w:val="24"/>
          <w:szCs w:val="24"/>
        </w:rPr>
        <w:t>被基金份额持有人大会解任；</w:t>
      </w:r>
    </w:p>
    <w:p w14:paraId="34A0BAEE"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(3)</w:t>
      </w:r>
      <w:r>
        <w:rPr>
          <w:rFonts w:ascii="彩虹粗仿宋" w:eastAsia="彩虹粗仿宋" w:hAnsi="宋体" w:cs="Arial" w:hint="eastAsia"/>
          <w:color w:val="000000" w:themeColor="text1"/>
          <w:kern w:val="0"/>
          <w:sz w:val="24"/>
          <w:szCs w:val="24"/>
        </w:rPr>
        <w:t>依法解散、被依法撤销或被依法宣告破产；</w:t>
      </w:r>
    </w:p>
    <w:p w14:paraId="15300166"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(4)</w:t>
      </w:r>
      <w:r>
        <w:rPr>
          <w:rFonts w:ascii="彩虹粗仿宋" w:eastAsia="彩虹粗仿宋" w:hAnsi="宋体" w:cs="Arial" w:hint="eastAsia"/>
          <w:color w:val="000000" w:themeColor="text1"/>
          <w:kern w:val="0"/>
          <w:sz w:val="24"/>
          <w:szCs w:val="24"/>
        </w:rPr>
        <w:t>法律法规及中国证监会规定的和《基金合同》约定的其他情形。</w:t>
      </w:r>
    </w:p>
    <w:p w14:paraId="6DB25DB9"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2.基金托管人的更换程序</w:t>
      </w:r>
    </w:p>
    <w:p w14:paraId="6EC280D5"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(1)</w:t>
      </w:r>
      <w:r>
        <w:rPr>
          <w:rFonts w:ascii="彩虹粗仿宋" w:eastAsia="彩虹粗仿宋" w:hAnsi="宋体" w:cs="Arial" w:hint="eastAsia"/>
          <w:color w:val="000000" w:themeColor="text1"/>
          <w:kern w:val="0"/>
          <w:sz w:val="24"/>
          <w:szCs w:val="24"/>
        </w:rPr>
        <w:t>提名：新任基金托管人由基金管理人或由单独或合计持有基金总份额10%以上（含10%）基金份额的基金份额持有人提名；</w:t>
      </w:r>
    </w:p>
    <w:p w14:paraId="36D56AAF"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(2)</w:t>
      </w:r>
      <w:r>
        <w:rPr>
          <w:rFonts w:ascii="彩虹粗仿宋" w:eastAsia="彩虹粗仿宋" w:hAnsi="宋体" w:cs="Arial" w:hint="eastAsia"/>
          <w:color w:val="000000" w:themeColor="text1"/>
          <w:kern w:val="0"/>
          <w:sz w:val="24"/>
          <w:szCs w:val="24"/>
        </w:rPr>
        <w:t>决议：基金份额持有人大会在基金托管人职责终止后6个月内对被提名的基金托管人形成决议，该决议需经参加大会的基金份额持有人所持表决权的三分</w:t>
      </w:r>
      <w:r>
        <w:rPr>
          <w:rFonts w:ascii="彩虹粗仿宋" w:eastAsia="彩虹粗仿宋" w:hAnsi="宋体" w:cs="Arial" w:hint="eastAsia"/>
          <w:color w:val="000000" w:themeColor="text1"/>
          <w:kern w:val="0"/>
          <w:sz w:val="24"/>
          <w:szCs w:val="24"/>
        </w:rPr>
        <w:lastRenderedPageBreak/>
        <w:t>之二以上（含三分之二）表决通过，决议自表决通过之日起生效；新任基金托管人应当符合法律法规及中国证监会规定的资格条件；</w:t>
      </w:r>
    </w:p>
    <w:p w14:paraId="346A866E"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(3)</w:t>
      </w:r>
      <w:r>
        <w:rPr>
          <w:rFonts w:ascii="彩虹粗仿宋" w:eastAsia="彩虹粗仿宋" w:hAnsi="宋体" w:cs="Arial" w:hint="eastAsia"/>
          <w:color w:val="000000" w:themeColor="text1"/>
          <w:kern w:val="0"/>
          <w:sz w:val="24"/>
          <w:szCs w:val="24"/>
        </w:rPr>
        <w:t>临时基金托管人：新任基金托管人产生之前，由中国证监会指定临时基金托管人；</w:t>
      </w:r>
    </w:p>
    <w:p w14:paraId="75B3EF0B"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(4)</w:t>
      </w:r>
      <w:r>
        <w:rPr>
          <w:rFonts w:ascii="彩虹粗仿宋" w:eastAsia="彩虹粗仿宋" w:hAnsi="宋体" w:cs="Arial" w:hint="eastAsia"/>
          <w:color w:val="000000" w:themeColor="text1"/>
          <w:kern w:val="0"/>
          <w:sz w:val="24"/>
          <w:szCs w:val="24"/>
        </w:rPr>
        <w:t>备案：基金份额持有人大会更换基金托管人的决议须报中国证监会备案；</w:t>
      </w:r>
    </w:p>
    <w:p w14:paraId="12E664F9"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(5)</w:t>
      </w:r>
      <w:r>
        <w:rPr>
          <w:rFonts w:ascii="彩虹粗仿宋" w:eastAsia="彩虹粗仿宋" w:hAnsi="宋体" w:cs="Arial" w:hint="eastAsia"/>
          <w:color w:val="000000" w:themeColor="text1"/>
          <w:kern w:val="0"/>
          <w:sz w:val="24"/>
          <w:szCs w:val="24"/>
        </w:rPr>
        <w:t>公告：基金托管人更换后，由基金管理人在更换基金托管人的基金份额持有人大会决议生效后2日内在规定媒介公告；</w:t>
      </w:r>
    </w:p>
    <w:p w14:paraId="2BBC4E32"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(6)</w:t>
      </w:r>
      <w:r>
        <w:rPr>
          <w:rFonts w:ascii="彩虹粗仿宋" w:eastAsia="彩虹粗仿宋" w:hAnsi="宋体" w:cs="Arial" w:hint="eastAsia"/>
          <w:color w:val="000000" w:themeColor="text1"/>
          <w:kern w:val="0"/>
          <w:sz w:val="24"/>
          <w:szCs w:val="24"/>
        </w:rPr>
        <w:t>交接：基金托管人职责终止的，应当妥善保管基金财产和基金托管业务资料，及时办理基金财产和基金托管业务的移交手续，新任基金托管人或者临时基金托管人应当及时接收。新任基金托管人或者临时基金托管人应与基金管理人核对基金资产总值和净值；</w:t>
      </w:r>
    </w:p>
    <w:p w14:paraId="72108E4E"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(7)</w:t>
      </w:r>
      <w:r>
        <w:rPr>
          <w:rFonts w:ascii="彩虹粗仿宋" w:eastAsia="彩虹粗仿宋" w:hAnsi="宋体" w:cs="Arial" w:hint="eastAsia"/>
          <w:color w:val="000000" w:themeColor="text1"/>
          <w:kern w:val="0"/>
          <w:sz w:val="24"/>
          <w:szCs w:val="24"/>
        </w:rPr>
        <w:t>审计：基金托管人职责终止的，应当按照法律法规规定聘请符合《中华人民共和国证券法》规定的会计师事务所对基金财产进行审计，并将审计结果予以公告，同时报中国证监会备案，审计费用在基金财产中列支。</w:t>
      </w:r>
    </w:p>
    <w:p w14:paraId="003044BF"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（三）基金管理人与基金托管人同时更换的条件和程序</w:t>
      </w:r>
    </w:p>
    <w:p w14:paraId="56C9F0FB"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1．提名：如果基金管理人和基金托管人同时更换，由单独或合计持有基金总份额10%以上（含10%）的基金份额持有人提名新的基金管理人和基金托管人；</w:t>
      </w:r>
    </w:p>
    <w:p w14:paraId="1C2EC3B9"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2．基金管理人和基金托管人的更换分别按上述程序进行；</w:t>
      </w:r>
    </w:p>
    <w:p w14:paraId="49175FB5"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3．公告：新任基金管理人和新任基金托管人应在更换基金管理人和基金托管人的基金份额持有人大会决议生效后2日内在规定媒介上联合公告。</w:t>
      </w:r>
    </w:p>
    <w:p w14:paraId="20BF71E1"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四）新任基金管理人或临时基金管理人接收基金管理业务，或新任基金托管人或临时基金托管人接收基金财产和基金托管业务前，原基金管理人或原基金托管人应继续履行相关职责，并保证不做出对基金份额持有人的利益造成损害的行为。原基金管理人或原基金托管人在继续履行相关职责期间，仍有权按照基金合同的规定收取基金管理费或基金托管费。</w:t>
      </w:r>
    </w:p>
    <w:p w14:paraId="6B809762"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五）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3F3C71DA" w14:textId="77777777" w:rsidR="00A818E6" w:rsidRDefault="00A818E6">
      <w:pPr>
        <w:adjustRightInd w:val="0"/>
        <w:snapToGrid w:val="0"/>
        <w:ind w:firstLineChars="200" w:firstLine="480"/>
        <w:rPr>
          <w:rFonts w:ascii="彩虹粗仿宋" w:eastAsia="彩虹粗仿宋" w:hAnsi="宋体" w:cs="Arial"/>
          <w:color w:val="000000" w:themeColor="text1"/>
          <w:kern w:val="0"/>
          <w:sz w:val="24"/>
          <w:szCs w:val="24"/>
        </w:rPr>
      </w:pPr>
    </w:p>
    <w:p w14:paraId="0CE89DBA" w14:textId="77777777" w:rsidR="00A818E6" w:rsidRDefault="008434C4">
      <w:pPr>
        <w:pStyle w:val="2"/>
        <w:jc w:val="center"/>
        <w:rPr>
          <w:rFonts w:ascii="彩虹粗仿宋" w:eastAsia="彩虹粗仿宋"/>
          <w:color w:val="000000" w:themeColor="text1"/>
        </w:rPr>
      </w:pPr>
      <w:bookmarkStart w:id="94" w:name="_Toc124325899"/>
      <w:r>
        <w:rPr>
          <w:rFonts w:ascii="彩虹粗仿宋" w:eastAsia="彩虹粗仿宋" w:hint="eastAsia"/>
          <w:color w:val="000000" w:themeColor="text1"/>
        </w:rPr>
        <w:t>十五、禁止行为</w:t>
      </w:r>
      <w:bookmarkEnd w:id="94"/>
    </w:p>
    <w:p w14:paraId="52F7A0C4"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本协议当事人禁止从事的行为，包括但不限于：</w:t>
      </w:r>
    </w:p>
    <w:p w14:paraId="00DF61E3"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（一）基金管理人、基金托管人将其固有财产或者他人财产混同于基金财产</w:t>
      </w:r>
      <w:r>
        <w:rPr>
          <w:rFonts w:ascii="彩虹粗仿宋" w:eastAsia="彩虹粗仿宋" w:hAnsi="宋体" w:cs="Arial" w:hint="eastAsia"/>
          <w:color w:val="000000" w:themeColor="text1"/>
          <w:kern w:val="0"/>
          <w:sz w:val="24"/>
          <w:szCs w:val="24"/>
        </w:rPr>
        <w:lastRenderedPageBreak/>
        <w:t>从事证券投资。</w:t>
      </w:r>
    </w:p>
    <w:p w14:paraId="14BAFD69"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（二）基金管理人不公平地对待其管理的不同基金财产，基金托管人不公平地对待其托管的不同基金财产。</w:t>
      </w:r>
    </w:p>
    <w:p w14:paraId="6498649C"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（三）基金管理人、基金托管人利用基金财产或职务之便为基金份额持有人以外的第三人牟取利益。</w:t>
      </w:r>
    </w:p>
    <w:p w14:paraId="4558943E"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（四）基金管理人、基金托管人向基金份额持有人违规承诺收益或者承担损失。</w:t>
      </w:r>
    </w:p>
    <w:p w14:paraId="723BEF54"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（五）基金管理人、基金托管人对他人泄露基金运作和管理过程中任何尚未按法律法规规定的方式公开披露的信息。</w:t>
      </w:r>
    </w:p>
    <w:p w14:paraId="00595D6F"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（六）基金管理人在没有充足资金的情况下向基金托管人发出投资指令和赎回、分红资金的划拨指令，或违规向基金托管人发出指令。</w:t>
      </w:r>
    </w:p>
    <w:p w14:paraId="7F621ECC"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（七）基金管理人、基金托管人在行政上、财务上不独立, 其高级管理人员和其他从业人员相互兼职。</w:t>
      </w:r>
    </w:p>
    <w:p w14:paraId="72447025"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（八）基金托管人私自动用或处分基金财产，根据基金管理人的合法指令、《基金合同》或托管协议的规定进行处分的除外。</w:t>
      </w:r>
    </w:p>
    <w:p w14:paraId="468F2338"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（九）基金管理人、基金托管人侵占、挪用基金财产。</w:t>
      </w:r>
    </w:p>
    <w:p w14:paraId="7C46E4D8"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（十）基金管理人、基金托管人泄露因职务便利获取的未公开信息、利用该信息从事或者明示、暗示他人从事相关的交易活动。</w:t>
      </w:r>
    </w:p>
    <w:p w14:paraId="46C639F0"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（十一）基金管理人、基金托管人玩忽职守，不按照规定履行职责。</w:t>
      </w:r>
    </w:p>
    <w:p w14:paraId="3DA9959D"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（十二）基金财产用于下列投资或者活动：</w:t>
      </w:r>
    </w:p>
    <w:p w14:paraId="2DDD7151"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1.承销证券；</w:t>
      </w:r>
    </w:p>
    <w:p w14:paraId="2350FCA1"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2.违反规定向他人贷款或者提供担保；</w:t>
      </w:r>
    </w:p>
    <w:p w14:paraId="74F87BE9"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3.从事承担无限责任的投资；</w:t>
      </w:r>
    </w:p>
    <w:p w14:paraId="7BB68829"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4</w:t>
      </w:r>
      <w:r>
        <w:rPr>
          <w:rFonts w:ascii="彩虹粗仿宋" w:eastAsia="彩虹粗仿宋" w:hAnsi="宋体" w:cs="Arial" w:hint="eastAsia"/>
          <w:color w:val="000000" w:themeColor="text1"/>
          <w:kern w:val="0"/>
          <w:sz w:val="24"/>
          <w:szCs w:val="24"/>
        </w:rPr>
        <w:t>.向其基金管理人、基金托管人出资；</w:t>
      </w:r>
    </w:p>
    <w:p w14:paraId="24928A1A"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5</w:t>
      </w:r>
      <w:r>
        <w:rPr>
          <w:rFonts w:ascii="彩虹粗仿宋" w:eastAsia="彩虹粗仿宋" w:hAnsi="宋体" w:cs="Arial" w:hint="eastAsia"/>
          <w:color w:val="000000" w:themeColor="text1"/>
          <w:kern w:val="0"/>
          <w:sz w:val="24"/>
          <w:szCs w:val="24"/>
        </w:rPr>
        <w:t>.从事内幕交易、操纵证券交易价格及其他不正当的证券交易活动；</w:t>
      </w:r>
    </w:p>
    <w:p w14:paraId="24C8CF01"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color w:val="000000" w:themeColor="text1"/>
          <w:kern w:val="0"/>
          <w:sz w:val="24"/>
          <w:szCs w:val="24"/>
        </w:rPr>
        <w:t>6</w:t>
      </w:r>
      <w:r>
        <w:rPr>
          <w:rFonts w:ascii="彩虹粗仿宋" w:eastAsia="彩虹粗仿宋" w:hAnsi="宋体" w:cs="Arial" w:hint="eastAsia"/>
          <w:color w:val="000000" w:themeColor="text1"/>
          <w:kern w:val="0"/>
          <w:sz w:val="24"/>
          <w:szCs w:val="24"/>
        </w:rPr>
        <w:t>.法律、行政法规和中国证监会规定禁止的其他活动。</w:t>
      </w:r>
    </w:p>
    <w:p w14:paraId="46BA1EBF"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法律、行政法规或监管部门取消或变更上述限制，如适用于本基金，基金管理人在履行适当程序后，则本基金投资不再受相关限制或以变更后的规定为准。</w:t>
      </w:r>
    </w:p>
    <w:p w14:paraId="6D3A66DE"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（十三）法律法规和《基金合同》禁止的其他行为，以及依照法律、行政法规有关规定，由中国证监会规定禁止基金管理人、基金托管人从事的其他行为。</w:t>
      </w:r>
    </w:p>
    <w:p w14:paraId="7489388C" w14:textId="77777777" w:rsidR="00A818E6" w:rsidRDefault="00A818E6">
      <w:pPr>
        <w:adjustRightInd w:val="0"/>
        <w:snapToGrid w:val="0"/>
        <w:ind w:firstLineChars="200" w:firstLine="480"/>
        <w:rPr>
          <w:rFonts w:ascii="彩虹粗仿宋" w:eastAsia="彩虹粗仿宋" w:hAnsi="宋体" w:cs="Arial"/>
          <w:color w:val="000000" w:themeColor="text1"/>
          <w:kern w:val="0"/>
          <w:sz w:val="24"/>
          <w:szCs w:val="24"/>
        </w:rPr>
      </w:pPr>
    </w:p>
    <w:p w14:paraId="4F4B5443" w14:textId="77777777" w:rsidR="00A818E6" w:rsidRDefault="008434C4">
      <w:pPr>
        <w:pStyle w:val="2"/>
        <w:jc w:val="center"/>
        <w:rPr>
          <w:rFonts w:ascii="彩虹粗仿宋" w:eastAsia="彩虹粗仿宋"/>
          <w:color w:val="000000" w:themeColor="text1"/>
        </w:rPr>
      </w:pPr>
      <w:bookmarkStart w:id="95" w:name="_Toc124325900"/>
      <w:r>
        <w:rPr>
          <w:rFonts w:ascii="彩虹粗仿宋" w:eastAsia="彩虹粗仿宋" w:hint="eastAsia"/>
          <w:color w:val="000000" w:themeColor="text1"/>
        </w:rPr>
        <w:t>十六、托管协议的变更、终止与基金财产的清算</w:t>
      </w:r>
      <w:bookmarkEnd w:id="95"/>
    </w:p>
    <w:p w14:paraId="17EC5C7E"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（一）托管协议的变更程序</w:t>
      </w:r>
    </w:p>
    <w:p w14:paraId="61A5128E"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lastRenderedPageBreak/>
        <w:t>本协议双方当事人经协商一致，可以对协议进行修改。修改后的新协议，其内容不得与《基金合同》的规定有任何冲突。基金托管协议的变更须根据法律法规或监管机构要求报中国证监会备案。</w:t>
      </w:r>
    </w:p>
    <w:p w14:paraId="14C5C80D"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（二）托管协议终止的情形</w:t>
      </w:r>
    </w:p>
    <w:p w14:paraId="029854DF"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1.《基金合同》终止；</w:t>
      </w:r>
    </w:p>
    <w:p w14:paraId="28FCA0B1"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2.基金托管人解散、依法被撤销、破产或由其他基金托管人接管基金资产；</w:t>
      </w:r>
    </w:p>
    <w:p w14:paraId="7EAD6A2F"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3.基金管理人解散、依法被撤销、破产或由其他基金管理人接管基金管理权；</w:t>
      </w:r>
    </w:p>
    <w:p w14:paraId="5DCF93A5"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4.发生法律法规、中国证监会或《基金合同》规定的终止事项。</w:t>
      </w:r>
    </w:p>
    <w:p w14:paraId="7F600378"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（三）基金财产的清算</w:t>
      </w:r>
    </w:p>
    <w:p w14:paraId="21720D54"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1.基金财产清算小组：自出现《基金合同》终止事由之日起30个工作日内成立基金财产清算小组，基金管理人组织基金财产清算小组并在中国证监会的监督下进行基金清算。</w:t>
      </w:r>
    </w:p>
    <w:p w14:paraId="2F761760"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606B78C4"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3.基金财产清算小组职责：基金财产清算小组负责基金财产的保管、清理、估价、变现和分配。基金财产清算小组可以依法进行必要的民事活动。</w:t>
      </w:r>
    </w:p>
    <w:p w14:paraId="1604EE91"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4.基金财产清算程序：</w:t>
      </w:r>
    </w:p>
    <w:p w14:paraId="5640F1B6"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（1）《基金合同》终止情形出现时，由基金财产清算小组统一接管基金；</w:t>
      </w:r>
    </w:p>
    <w:p w14:paraId="1485C66F"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（2）对基金财产和债权债务进行清理和确认；</w:t>
      </w:r>
    </w:p>
    <w:p w14:paraId="6B1A58B4"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（3）对基金财产进行估值和变现；</w:t>
      </w:r>
    </w:p>
    <w:p w14:paraId="6CC9DD0F"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（4）制作清算报告；</w:t>
      </w:r>
    </w:p>
    <w:p w14:paraId="17328967"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（5）聘请会计师事务所对清算报告进行外部审计，聘请律师事务所对清算报告出具法律意见书；</w:t>
      </w:r>
    </w:p>
    <w:p w14:paraId="08CDFF20"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（6）将基金财产清算报告报中国证监会备案并公告；</w:t>
      </w:r>
    </w:p>
    <w:p w14:paraId="61C125C5"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（7）对基金剩余财产进行分配。</w:t>
      </w:r>
    </w:p>
    <w:p w14:paraId="49D2EAC8"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5.基金财产清算的期限为6个月，但因本基金所持证券的流动性受到限制而不能及时变现的，清算期限相应顺延。</w:t>
      </w:r>
    </w:p>
    <w:p w14:paraId="3B85C9EE"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6.清算费用</w:t>
      </w:r>
    </w:p>
    <w:p w14:paraId="16A0900C"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清算费用是指基金财产清算小组在进行基金财产清算过程中发生的所有合理费用，清算费用由基金财产清算小组优先从基金剩余财产中支付。</w:t>
      </w:r>
    </w:p>
    <w:p w14:paraId="28C2D502"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7.基金财产清算剩余资产的分配</w:t>
      </w:r>
    </w:p>
    <w:p w14:paraId="55726D7D"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依据基金财产清算的分配方案，将基金财产清算后的全部剩余资产扣除基金财产清算费用、交纳所欠税款并清偿基金债务后，按基金份额持有人持有的各类基金份额比例进行分配。</w:t>
      </w:r>
    </w:p>
    <w:p w14:paraId="21DF445B"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lastRenderedPageBreak/>
        <w:t>其中，对于投资者通过直销机构及其销售子公司认购/申购的C类基金份额，计提的销售服务费（如有）将在基金合同终止时随剩余资产分配款项一并返还给投资者；对于投资者通过其他销售机构认购/申购的C类基金份额，持续持有期限超过一年继续计提的销售服务费（如有）将在基金合同终止时随剩余资产分配款项一并返还给投资者。</w:t>
      </w:r>
    </w:p>
    <w:p w14:paraId="0D4E18C6"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8.基金财产清算的公告</w:t>
      </w:r>
    </w:p>
    <w:p w14:paraId="081922E0"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475B8EAB"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9.基金财产清算账册及文件的保存</w:t>
      </w:r>
    </w:p>
    <w:p w14:paraId="1E7CFECE" w14:textId="7B2A3B00"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基金财产清算账册及有关文件由基金托管人保存，</w:t>
      </w:r>
      <w:r w:rsidR="00463BF4" w:rsidRPr="00463BF4">
        <w:rPr>
          <w:rFonts w:ascii="彩虹粗仿宋" w:eastAsia="彩虹粗仿宋" w:hAnsi="宋体" w:cs="Arial" w:hint="eastAsia"/>
          <w:color w:val="000000" w:themeColor="text1"/>
          <w:kern w:val="0"/>
          <w:sz w:val="24"/>
          <w:szCs w:val="24"/>
        </w:rPr>
        <w:t>按照法律法规的规定执行</w:t>
      </w:r>
      <w:r>
        <w:rPr>
          <w:rFonts w:ascii="彩虹粗仿宋" w:eastAsia="彩虹粗仿宋" w:hAnsi="宋体" w:cs="Arial" w:hint="eastAsia"/>
          <w:color w:val="000000" w:themeColor="text1"/>
          <w:kern w:val="0"/>
          <w:sz w:val="24"/>
          <w:szCs w:val="24"/>
        </w:rPr>
        <w:t>。</w:t>
      </w:r>
    </w:p>
    <w:p w14:paraId="3C47DFA8" w14:textId="77777777" w:rsidR="00A818E6" w:rsidRDefault="00A818E6">
      <w:pPr>
        <w:adjustRightInd w:val="0"/>
        <w:snapToGrid w:val="0"/>
        <w:ind w:firstLineChars="200" w:firstLine="480"/>
        <w:rPr>
          <w:rFonts w:ascii="彩虹粗仿宋" w:eastAsia="彩虹粗仿宋" w:hAnsi="宋体" w:cs="Arial"/>
          <w:color w:val="000000" w:themeColor="text1"/>
          <w:kern w:val="0"/>
          <w:sz w:val="24"/>
          <w:szCs w:val="24"/>
        </w:rPr>
      </w:pPr>
    </w:p>
    <w:p w14:paraId="2C5BFA10" w14:textId="77777777" w:rsidR="00A818E6" w:rsidRDefault="008434C4">
      <w:pPr>
        <w:pStyle w:val="2"/>
        <w:jc w:val="center"/>
        <w:rPr>
          <w:rFonts w:ascii="彩虹粗仿宋" w:eastAsia="彩虹粗仿宋"/>
          <w:color w:val="000000" w:themeColor="text1"/>
        </w:rPr>
      </w:pPr>
      <w:bookmarkStart w:id="96" w:name="_Toc124325901"/>
      <w:r>
        <w:rPr>
          <w:rFonts w:ascii="彩虹粗仿宋" w:eastAsia="彩虹粗仿宋" w:hint="eastAsia"/>
          <w:color w:val="000000" w:themeColor="text1"/>
        </w:rPr>
        <w:t>十七、违约责任</w:t>
      </w:r>
      <w:bookmarkEnd w:id="96"/>
    </w:p>
    <w:p w14:paraId="5F94FCF8"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（一）基金管理人、基金托管人不履行本协议或履行本协议不符合约定的，应当承担违约责任。</w:t>
      </w:r>
    </w:p>
    <w:p w14:paraId="71B9A908"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二）基金管理人、基金托管人在履行各自职责的过程中，违反《基金法》等法律法规的规定或者《基金合同》和本托管协议约定，给基金财产或者基金份额持有人造成损害的，应当分别对各自的行为依法承担赔偿责任；因共同行为给基金财产或者基金份额持有人造成损害的，应当承担连带赔偿责任</w:t>
      </w:r>
      <w:r>
        <w:rPr>
          <w:rFonts w:ascii="彩虹粗仿宋" w:eastAsia="彩虹粗仿宋" w:hAnsi="宋体" w:cs="Arial"/>
          <w:bCs/>
          <w:color w:val="000000" w:themeColor="text1"/>
          <w:kern w:val="0"/>
          <w:sz w:val="24"/>
          <w:szCs w:val="24"/>
        </w:rPr>
        <w:t>，对损失的赔偿，仅限于直接损失</w:t>
      </w:r>
      <w:r>
        <w:rPr>
          <w:rFonts w:ascii="彩虹粗仿宋" w:eastAsia="彩虹粗仿宋" w:hAnsi="宋体" w:cs="Arial" w:hint="eastAsia"/>
          <w:color w:val="000000" w:themeColor="text1"/>
          <w:kern w:val="0"/>
          <w:sz w:val="24"/>
          <w:szCs w:val="24"/>
        </w:rPr>
        <w:t>。</w:t>
      </w:r>
    </w:p>
    <w:p w14:paraId="7A968A2B"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7C3F93F8"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1.不可抗力；</w:t>
      </w:r>
    </w:p>
    <w:p w14:paraId="2E1C9724"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2.基金管理人和/或基金托管人按照届时有效的法律法规</w:t>
      </w:r>
      <w:r>
        <w:rPr>
          <w:rFonts w:ascii="彩虹粗仿宋" w:eastAsia="彩虹粗仿宋" w:hAnsi="宋体" w:cs="Arial"/>
          <w:color w:val="000000" w:themeColor="text1"/>
          <w:kern w:val="0"/>
          <w:sz w:val="24"/>
          <w:szCs w:val="24"/>
        </w:rPr>
        <w:t>或</w:t>
      </w:r>
      <w:r>
        <w:rPr>
          <w:rFonts w:ascii="彩虹粗仿宋" w:eastAsia="彩虹粗仿宋" w:hAnsi="宋体" w:cs="Arial" w:hint="eastAsia"/>
          <w:color w:val="000000" w:themeColor="text1"/>
          <w:kern w:val="0"/>
          <w:sz w:val="24"/>
          <w:szCs w:val="24"/>
        </w:rPr>
        <w:t>中国证监会的规定作为或不作为而造成的损失等；</w:t>
      </w:r>
    </w:p>
    <w:p w14:paraId="19DF1845"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3.在没有过错的情况下，基金管理人由于按照基金合同规定的投资原则</w:t>
      </w:r>
      <w:r>
        <w:rPr>
          <w:rFonts w:ascii="彩虹粗仿宋" w:eastAsia="彩虹粗仿宋" w:hAnsi="宋体" w:cs="Arial" w:hint="eastAsia"/>
          <w:bCs/>
          <w:color w:val="000000" w:themeColor="text1"/>
          <w:kern w:val="0"/>
          <w:sz w:val="24"/>
          <w:szCs w:val="24"/>
        </w:rPr>
        <w:t>行使或不行使其投资权</w:t>
      </w:r>
      <w:r>
        <w:rPr>
          <w:rFonts w:ascii="彩虹粗仿宋" w:eastAsia="彩虹粗仿宋" w:hAnsi="宋体" w:cs="Arial" w:hint="eastAsia"/>
          <w:color w:val="000000" w:themeColor="text1"/>
          <w:kern w:val="0"/>
          <w:sz w:val="24"/>
          <w:szCs w:val="24"/>
        </w:rPr>
        <w:t>而造成的</w:t>
      </w:r>
      <w:r w:rsidR="00B12D8E">
        <w:rPr>
          <w:rFonts w:ascii="彩虹粗仿宋" w:eastAsia="彩虹粗仿宋" w:hAnsi="宋体" w:cs="Arial" w:hint="eastAsia"/>
          <w:sz w:val="24"/>
        </w:rPr>
        <w:t>直接损失或潜在</w:t>
      </w:r>
      <w:r>
        <w:rPr>
          <w:rFonts w:ascii="彩虹粗仿宋" w:eastAsia="彩虹粗仿宋" w:hAnsi="宋体" w:cs="Arial" w:hint="eastAsia"/>
          <w:color w:val="000000" w:themeColor="text1"/>
          <w:kern w:val="0"/>
          <w:sz w:val="24"/>
          <w:szCs w:val="24"/>
        </w:rPr>
        <w:t>损失等。</w:t>
      </w:r>
    </w:p>
    <w:p w14:paraId="1EB2E0E4" w14:textId="77777777" w:rsidR="00B12D8E" w:rsidRPr="00636EFB" w:rsidRDefault="00B12D8E">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4</w:t>
      </w:r>
      <w:r>
        <w:rPr>
          <w:rFonts w:ascii="彩虹粗仿宋" w:eastAsia="彩虹粗仿宋" w:hAnsi="宋体" w:cs="Arial" w:hint="eastAsia"/>
          <w:sz w:val="24"/>
        </w:rPr>
        <w:t>.非因基金管理人、基金托管人的故意或重大过失造成的计算机系统故障、网络故障、通讯故障、电力故障、计算机病毒攻击及其它意外事故所导致的损失等。</w:t>
      </w:r>
    </w:p>
    <w:p w14:paraId="4F6A4BCA"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（四）一方当事人违约，另一方当事人在职责范围内有义务及时采取必要的</w:t>
      </w:r>
      <w:r>
        <w:rPr>
          <w:rFonts w:ascii="彩虹粗仿宋" w:eastAsia="彩虹粗仿宋" w:hAnsi="宋体" w:cs="Arial" w:hint="eastAsia"/>
          <w:color w:val="000000" w:themeColor="text1"/>
          <w:kern w:val="0"/>
          <w:sz w:val="24"/>
          <w:szCs w:val="24"/>
        </w:rPr>
        <w:lastRenderedPageBreak/>
        <w:t>措施，尽力防止损失的扩大。没有采取适当措施致使损失进一步扩大的，不得就扩大的损失要求赔偿。非违约方因防止损失扩大而支出的合理费用由违约方承担。</w:t>
      </w:r>
    </w:p>
    <w:p w14:paraId="3BEA70BB"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（五）违约行为虽已发生，但本托管协议能够继续履行的，在最大限度地保护基金份额持有人利益的前提下，基金管理人和基金托管人应当继续履行本协议。</w:t>
      </w:r>
    </w:p>
    <w:p w14:paraId="2BF38270"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（六）由于基金管理人、基金托管人不可控制的因素导致业务出现差错，基金管理人和基金托管人虽然已经采取必要、适当、合理的措施进行检查，但是未能发现错误</w:t>
      </w:r>
      <w:r>
        <w:rPr>
          <w:rFonts w:ascii="彩虹粗仿宋" w:eastAsia="彩虹粗仿宋" w:hAnsi="宋体" w:cs="Arial" w:hint="eastAsia"/>
          <w:bCs/>
          <w:color w:val="000000" w:themeColor="text1"/>
          <w:kern w:val="0"/>
          <w:sz w:val="24"/>
          <w:szCs w:val="24"/>
        </w:rPr>
        <w:t>或因前述原因未能避免或更正错误</w:t>
      </w:r>
      <w:r>
        <w:rPr>
          <w:rFonts w:ascii="彩虹粗仿宋" w:eastAsia="彩虹粗仿宋" w:hAnsi="宋体" w:cs="Arial" w:hint="eastAsia"/>
          <w:color w:val="000000" w:themeColor="text1"/>
          <w:kern w:val="0"/>
          <w:sz w:val="24"/>
          <w:szCs w:val="24"/>
        </w:rPr>
        <w:t>的，由此造成基金财产或投资人损失，基金管理人和基金托管人免除赔偿责任。但是基金管理人和基金托管人应积极采取必要的措施减轻或消除由此造成的影响。</w:t>
      </w:r>
    </w:p>
    <w:p w14:paraId="37DFC79F" w14:textId="77777777" w:rsidR="00A818E6" w:rsidRDefault="00A818E6">
      <w:pPr>
        <w:adjustRightInd w:val="0"/>
        <w:snapToGrid w:val="0"/>
        <w:ind w:firstLineChars="200" w:firstLine="480"/>
        <w:rPr>
          <w:rFonts w:ascii="彩虹粗仿宋" w:eastAsia="彩虹粗仿宋" w:hAnsi="宋体" w:cs="Arial"/>
          <w:color w:val="000000" w:themeColor="text1"/>
          <w:kern w:val="0"/>
          <w:sz w:val="24"/>
          <w:szCs w:val="24"/>
        </w:rPr>
      </w:pPr>
    </w:p>
    <w:p w14:paraId="1EF9FCCD" w14:textId="77777777" w:rsidR="00A818E6" w:rsidRDefault="008434C4">
      <w:pPr>
        <w:pStyle w:val="2"/>
        <w:jc w:val="center"/>
        <w:rPr>
          <w:rFonts w:ascii="彩虹粗仿宋" w:eastAsia="彩虹粗仿宋"/>
          <w:color w:val="000000" w:themeColor="text1"/>
        </w:rPr>
      </w:pPr>
      <w:bookmarkStart w:id="97" w:name="_Toc124325902"/>
      <w:r>
        <w:rPr>
          <w:rFonts w:ascii="彩虹粗仿宋" w:eastAsia="彩虹粗仿宋" w:hint="eastAsia"/>
          <w:color w:val="000000" w:themeColor="text1"/>
        </w:rPr>
        <w:t>十八、争议解决方式</w:t>
      </w:r>
      <w:bookmarkEnd w:id="97"/>
    </w:p>
    <w:p w14:paraId="7763F65F"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因本协议产生或与之相关的争议，双方当事人应尽量通过协商、调解途径解决，如经友好协商、调解未能解决的，任何一方均有权将争议提交中国国际经济贸易仲裁委员会，按照其届时有效的仲裁规则进行仲裁，仲裁地点为北京市。仲裁裁决是终局性的并对双方当事人具有约束力。除非仲裁裁决另有决定，仲裁费用由败诉方承担。</w:t>
      </w:r>
    </w:p>
    <w:p w14:paraId="50EF99AA"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争议处理期间，双方当事人应恪守基金管理人和基金托管人职责，各自继续忠实、勤勉、尽责地履行《基金合同》和本托管协议规定的义务，维护基金份额持有人的合法权益。</w:t>
      </w:r>
    </w:p>
    <w:p w14:paraId="12E6F20A"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本协议受中国法律（为托管协议之目的，在此不包括香港、澳门特别行政区和台湾地区法律）管辖并从其解释。</w:t>
      </w:r>
    </w:p>
    <w:p w14:paraId="40E036F6" w14:textId="77777777" w:rsidR="00A818E6" w:rsidRDefault="00A818E6">
      <w:pPr>
        <w:adjustRightInd w:val="0"/>
        <w:snapToGrid w:val="0"/>
        <w:ind w:firstLineChars="200" w:firstLine="480"/>
        <w:rPr>
          <w:rFonts w:ascii="彩虹粗仿宋" w:eastAsia="彩虹粗仿宋" w:hAnsi="宋体" w:cs="Arial"/>
          <w:color w:val="000000" w:themeColor="text1"/>
          <w:kern w:val="0"/>
          <w:sz w:val="24"/>
          <w:szCs w:val="24"/>
        </w:rPr>
      </w:pPr>
    </w:p>
    <w:p w14:paraId="74A94039" w14:textId="77777777" w:rsidR="00A818E6" w:rsidRDefault="008434C4">
      <w:pPr>
        <w:pStyle w:val="2"/>
        <w:jc w:val="center"/>
        <w:rPr>
          <w:rFonts w:ascii="彩虹粗仿宋" w:eastAsia="彩虹粗仿宋"/>
          <w:color w:val="000000" w:themeColor="text1"/>
        </w:rPr>
      </w:pPr>
      <w:bookmarkStart w:id="98" w:name="_Toc124325903"/>
      <w:r>
        <w:rPr>
          <w:rFonts w:ascii="彩虹粗仿宋" w:eastAsia="彩虹粗仿宋" w:hint="eastAsia"/>
          <w:color w:val="000000" w:themeColor="text1"/>
        </w:rPr>
        <w:t>十九、托管协议的效力</w:t>
      </w:r>
      <w:bookmarkEnd w:id="98"/>
    </w:p>
    <w:p w14:paraId="1C11C824"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双方对托管协议的效力约定如下：</w:t>
      </w:r>
    </w:p>
    <w:p w14:paraId="7137C340"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一）基金管理人在向中国证监会申请基金募集注册时提交的托管协议草案，应经托管协议当事人双方盖章以及双方法定代表人或授权代表签字（或盖章），协议当事人双方根据中国证监会的意见修改托管协议草案。托管协议以中国证监会注册的文本为正式文本。</w:t>
      </w:r>
    </w:p>
    <w:p w14:paraId="034A549B"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（二）托管协议自《基金合同》成立之日起成立，自《基金合同》生效之日起生效。托管协议的有效期自其生效之日起至基金财产清算结果报中国证监会备案并公告之日止。</w:t>
      </w:r>
    </w:p>
    <w:p w14:paraId="559C7694"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lastRenderedPageBreak/>
        <w:t>（三）托管协议自生效之日起对托管协议当事人具有同等的法律约束力。</w:t>
      </w:r>
    </w:p>
    <w:p w14:paraId="6E7DF56A"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（四）本协议一式三份，协议双方各持一份，上报监管机构一份，每份具有同等的法律效力。</w:t>
      </w:r>
    </w:p>
    <w:p w14:paraId="713CD8B1" w14:textId="77777777" w:rsidR="00A818E6" w:rsidRDefault="00A818E6">
      <w:pPr>
        <w:adjustRightInd w:val="0"/>
        <w:snapToGrid w:val="0"/>
        <w:ind w:firstLineChars="200" w:firstLine="480"/>
        <w:rPr>
          <w:rFonts w:ascii="彩虹粗仿宋" w:eastAsia="彩虹粗仿宋" w:hAnsi="宋体" w:cs="Arial"/>
          <w:color w:val="000000" w:themeColor="text1"/>
          <w:kern w:val="0"/>
          <w:sz w:val="24"/>
          <w:szCs w:val="24"/>
        </w:rPr>
      </w:pPr>
    </w:p>
    <w:p w14:paraId="465201CD" w14:textId="77777777" w:rsidR="00A818E6" w:rsidRDefault="008434C4">
      <w:pPr>
        <w:pStyle w:val="2"/>
        <w:jc w:val="center"/>
        <w:rPr>
          <w:rFonts w:ascii="彩虹粗仿宋" w:eastAsia="彩虹粗仿宋"/>
          <w:color w:val="000000" w:themeColor="text1"/>
        </w:rPr>
      </w:pPr>
      <w:bookmarkStart w:id="99" w:name="_Toc124325904"/>
      <w:r>
        <w:rPr>
          <w:rFonts w:ascii="彩虹粗仿宋" w:eastAsia="彩虹粗仿宋" w:hint="eastAsia"/>
          <w:color w:val="000000" w:themeColor="text1"/>
        </w:rPr>
        <w:t>二十、其他事项</w:t>
      </w:r>
      <w:bookmarkEnd w:id="99"/>
    </w:p>
    <w:p w14:paraId="531BE6EB"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如发生有权司法机关依法冻结基金份额持有人的基金份额时，基金管理人、基金托管人应予以配合，承担司法协助义务。</w:t>
      </w:r>
    </w:p>
    <w:p w14:paraId="7076B037"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除本协议有明确定义外，本协议的用语定义适用《基金合同》的约定。本协议未尽事宜，当事人依据《基金合同》、有关法律法规等规定协商办理。</w:t>
      </w:r>
    </w:p>
    <w:p w14:paraId="14532EEF" w14:textId="77777777" w:rsidR="00A818E6" w:rsidRDefault="00A818E6">
      <w:pPr>
        <w:adjustRightInd w:val="0"/>
        <w:snapToGrid w:val="0"/>
        <w:ind w:firstLineChars="200" w:firstLine="480"/>
        <w:rPr>
          <w:rFonts w:ascii="彩虹粗仿宋" w:eastAsia="彩虹粗仿宋" w:hAnsi="宋体" w:cs="Arial"/>
          <w:color w:val="000000" w:themeColor="text1"/>
          <w:kern w:val="0"/>
          <w:sz w:val="24"/>
          <w:szCs w:val="24"/>
        </w:rPr>
      </w:pPr>
    </w:p>
    <w:p w14:paraId="563C5187" w14:textId="77777777" w:rsidR="00A818E6" w:rsidRDefault="008434C4">
      <w:pPr>
        <w:pStyle w:val="2"/>
        <w:jc w:val="center"/>
        <w:rPr>
          <w:rFonts w:ascii="彩虹粗仿宋" w:eastAsia="彩虹粗仿宋"/>
          <w:color w:val="000000" w:themeColor="text1"/>
        </w:rPr>
      </w:pPr>
      <w:bookmarkStart w:id="100" w:name="_Toc124325905"/>
      <w:r>
        <w:rPr>
          <w:rFonts w:ascii="彩虹粗仿宋" w:eastAsia="彩虹粗仿宋" w:hint="eastAsia"/>
          <w:color w:val="000000" w:themeColor="text1"/>
        </w:rPr>
        <w:t>二十一、托管协议的签订</w:t>
      </w:r>
      <w:bookmarkEnd w:id="100"/>
    </w:p>
    <w:p w14:paraId="6310858D" w14:textId="77777777" w:rsidR="00A818E6" w:rsidRDefault="008434C4">
      <w:pPr>
        <w:adjustRightInd w:val="0"/>
        <w:snapToGrid w:val="0"/>
        <w:ind w:firstLineChars="200" w:firstLine="480"/>
        <w:rPr>
          <w:rFonts w:ascii="彩虹粗仿宋" w:eastAsia="彩虹粗仿宋" w:hAnsi="宋体" w:cs="Arial"/>
          <w:color w:val="000000" w:themeColor="text1"/>
          <w:kern w:val="0"/>
          <w:sz w:val="24"/>
          <w:szCs w:val="24"/>
        </w:rPr>
      </w:pPr>
      <w:r>
        <w:rPr>
          <w:rFonts w:ascii="彩虹粗仿宋" w:eastAsia="彩虹粗仿宋" w:hAnsi="宋体" w:cs="Arial" w:hint="eastAsia"/>
          <w:color w:val="000000" w:themeColor="text1"/>
          <w:kern w:val="0"/>
          <w:sz w:val="24"/>
          <w:szCs w:val="24"/>
        </w:rPr>
        <w:t>本协议双方法定代表人或授权代表签章、签订地、签订日</w:t>
      </w:r>
    </w:p>
    <w:p w14:paraId="0BE06671" w14:textId="77777777" w:rsidR="00A818E6" w:rsidRDefault="00A818E6">
      <w:pPr>
        <w:adjustRightInd w:val="0"/>
        <w:snapToGrid w:val="0"/>
        <w:ind w:firstLineChars="200" w:firstLine="480"/>
        <w:rPr>
          <w:rFonts w:ascii="彩虹粗仿宋" w:eastAsia="彩虹粗仿宋" w:hAnsi="宋体" w:cs="Arial"/>
          <w:color w:val="000000" w:themeColor="text1"/>
          <w:kern w:val="0"/>
          <w:sz w:val="24"/>
          <w:szCs w:val="24"/>
        </w:rPr>
        <w:sectPr w:rsidR="00A818E6">
          <w:headerReference w:type="default" r:id="rId7"/>
          <w:footerReference w:type="default" r:id="rId8"/>
          <w:pgSz w:w="11906" w:h="16838"/>
          <w:pgMar w:top="1418" w:right="1701" w:bottom="1418" w:left="1701" w:header="851" w:footer="992" w:gutter="0"/>
          <w:cols w:space="425"/>
          <w:docGrid w:type="lines" w:linePitch="312"/>
        </w:sectPr>
      </w:pPr>
    </w:p>
    <w:p w14:paraId="3AC6A5F6" w14:textId="620049E4" w:rsidR="00A818E6" w:rsidRDefault="008434C4">
      <w:pPr>
        <w:spacing w:line="360" w:lineRule="auto"/>
        <w:ind w:right="26"/>
        <w:rPr>
          <w:rFonts w:ascii="彩虹粗仿宋" w:eastAsia="彩虹粗仿宋" w:hAnsi="Times New Roman" w:cs="Times New Roman"/>
          <w:color w:val="000000" w:themeColor="text1"/>
          <w:sz w:val="24"/>
          <w:szCs w:val="24"/>
        </w:rPr>
      </w:pPr>
      <w:r>
        <w:rPr>
          <w:rFonts w:ascii="彩虹粗仿宋" w:eastAsia="彩虹粗仿宋" w:hAnsi="Times New Roman" w:cs="Times New Roman" w:hint="eastAsia"/>
          <w:color w:val="000000" w:themeColor="text1"/>
          <w:sz w:val="24"/>
          <w:szCs w:val="24"/>
        </w:rPr>
        <w:lastRenderedPageBreak/>
        <w:t>本页无正文，为《万家消费启航混合型发起式证券投资基金托管协议</w:t>
      </w:r>
      <w:bookmarkStart w:id="101" w:name="_GoBack"/>
      <w:bookmarkEnd w:id="101"/>
      <w:r>
        <w:rPr>
          <w:rFonts w:ascii="彩虹粗仿宋" w:eastAsia="彩虹粗仿宋" w:hAnsi="Times New Roman" w:cs="Times New Roman" w:hint="eastAsia"/>
          <w:color w:val="000000" w:themeColor="text1"/>
          <w:sz w:val="24"/>
          <w:szCs w:val="24"/>
        </w:rPr>
        <w:t>》的签字盖章页。</w:t>
      </w:r>
    </w:p>
    <w:p w14:paraId="71D9AEF2" w14:textId="77777777" w:rsidR="00A818E6" w:rsidRDefault="00A818E6">
      <w:pPr>
        <w:spacing w:line="360" w:lineRule="auto"/>
        <w:ind w:right="26"/>
        <w:rPr>
          <w:rFonts w:ascii="彩虹粗仿宋" w:eastAsia="彩虹粗仿宋" w:hAnsi="Times New Roman" w:cs="Times New Roman"/>
          <w:color w:val="000000" w:themeColor="text1"/>
          <w:sz w:val="24"/>
          <w:szCs w:val="24"/>
        </w:rPr>
      </w:pPr>
    </w:p>
    <w:p w14:paraId="47197F49" w14:textId="77777777" w:rsidR="00A818E6" w:rsidRDefault="00A818E6">
      <w:pPr>
        <w:spacing w:line="360" w:lineRule="auto"/>
        <w:ind w:right="26"/>
        <w:rPr>
          <w:rFonts w:ascii="彩虹粗仿宋" w:eastAsia="彩虹粗仿宋" w:hAnsi="Times New Roman" w:cs="Times New Roman"/>
          <w:color w:val="000000" w:themeColor="text1"/>
          <w:sz w:val="24"/>
          <w:szCs w:val="24"/>
        </w:rPr>
      </w:pPr>
    </w:p>
    <w:p w14:paraId="3834F9A6" w14:textId="77777777" w:rsidR="00A818E6" w:rsidRDefault="00A818E6">
      <w:pPr>
        <w:spacing w:line="360" w:lineRule="auto"/>
        <w:ind w:right="26"/>
        <w:rPr>
          <w:rFonts w:ascii="彩虹粗仿宋" w:eastAsia="彩虹粗仿宋" w:hAnsi="Times New Roman" w:cs="Times New Roman"/>
          <w:color w:val="000000" w:themeColor="text1"/>
          <w:sz w:val="24"/>
          <w:szCs w:val="24"/>
        </w:rPr>
      </w:pPr>
    </w:p>
    <w:p w14:paraId="635A1EE2" w14:textId="77777777" w:rsidR="00A818E6" w:rsidRDefault="008434C4">
      <w:pPr>
        <w:spacing w:line="360" w:lineRule="auto"/>
        <w:ind w:right="26"/>
        <w:rPr>
          <w:rFonts w:ascii="彩虹粗仿宋" w:eastAsia="彩虹粗仿宋" w:hAnsi="Times New Roman" w:cs="Times New Roman"/>
          <w:color w:val="000000" w:themeColor="text1"/>
          <w:sz w:val="24"/>
          <w:szCs w:val="24"/>
        </w:rPr>
      </w:pPr>
      <w:r>
        <w:rPr>
          <w:rFonts w:ascii="彩虹粗仿宋" w:eastAsia="彩虹粗仿宋" w:hAnsi="Times New Roman" w:cs="Times New Roman" w:hint="eastAsia"/>
          <w:color w:val="000000" w:themeColor="text1"/>
          <w:sz w:val="24"/>
          <w:szCs w:val="24"/>
        </w:rPr>
        <w:t>基金管理人：万家基金管理有限公司（盖章）</w:t>
      </w:r>
    </w:p>
    <w:p w14:paraId="135FAC2E" w14:textId="77777777" w:rsidR="00A818E6" w:rsidRDefault="00A818E6">
      <w:pPr>
        <w:spacing w:line="360" w:lineRule="auto"/>
        <w:ind w:right="26"/>
        <w:rPr>
          <w:rFonts w:ascii="彩虹粗仿宋" w:eastAsia="彩虹粗仿宋" w:hAnsi="Times New Roman" w:cs="Times New Roman"/>
          <w:color w:val="000000" w:themeColor="text1"/>
          <w:sz w:val="24"/>
          <w:szCs w:val="24"/>
        </w:rPr>
      </w:pPr>
    </w:p>
    <w:p w14:paraId="585D1FA6" w14:textId="77777777" w:rsidR="00A818E6" w:rsidRDefault="00A818E6">
      <w:pPr>
        <w:spacing w:line="360" w:lineRule="auto"/>
        <w:ind w:right="26"/>
        <w:rPr>
          <w:rFonts w:ascii="彩虹粗仿宋" w:eastAsia="彩虹粗仿宋" w:hAnsi="Times New Roman" w:cs="Times New Roman"/>
          <w:color w:val="000000" w:themeColor="text1"/>
          <w:sz w:val="24"/>
          <w:szCs w:val="24"/>
        </w:rPr>
      </w:pPr>
    </w:p>
    <w:p w14:paraId="07941354" w14:textId="77777777" w:rsidR="00A818E6" w:rsidRDefault="008434C4">
      <w:pPr>
        <w:spacing w:line="360" w:lineRule="auto"/>
        <w:ind w:right="26"/>
        <w:rPr>
          <w:rFonts w:ascii="彩虹粗仿宋" w:eastAsia="彩虹粗仿宋" w:hAnsi="Times New Roman" w:cs="Times New Roman"/>
          <w:color w:val="000000" w:themeColor="text1"/>
          <w:sz w:val="24"/>
          <w:szCs w:val="24"/>
        </w:rPr>
      </w:pPr>
      <w:r>
        <w:rPr>
          <w:rFonts w:ascii="彩虹粗仿宋" w:eastAsia="彩虹粗仿宋" w:hAnsi="Times New Roman" w:cs="Times New Roman" w:hint="eastAsia"/>
          <w:color w:val="000000" w:themeColor="text1"/>
          <w:sz w:val="24"/>
          <w:szCs w:val="24"/>
        </w:rPr>
        <w:t xml:space="preserve">法定代表人或授权代表：                   </w:t>
      </w:r>
    </w:p>
    <w:p w14:paraId="56B61FD5" w14:textId="77777777" w:rsidR="00A818E6" w:rsidRDefault="00A818E6">
      <w:pPr>
        <w:spacing w:line="360" w:lineRule="auto"/>
        <w:ind w:right="26"/>
        <w:rPr>
          <w:rFonts w:ascii="彩虹粗仿宋" w:eastAsia="彩虹粗仿宋" w:hAnsi="Times New Roman" w:cs="Times New Roman"/>
          <w:color w:val="000000" w:themeColor="text1"/>
          <w:sz w:val="24"/>
          <w:szCs w:val="24"/>
        </w:rPr>
      </w:pPr>
    </w:p>
    <w:p w14:paraId="23F00F90" w14:textId="77777777" w:rsidR="00A818E6" w:rsidRDefault="00A818E6">
      <w:pPr>
        <w:spacing w:line="360" w:lineRule="auto"/>
        <w:ind w:right="26"/>
        <w:rPr>
          <w:rFonts w:ascii="彩虹粗仿宋" w:eastAsia="彩虹粗仿宋" w:hAnsi="Times New Roman" w:cs="Times New Roman"/>
          <w:color w:val="000000" w:themeColor="text1"/>
          <w:sz w:val="24"/>
          <w:szCs w:val="24"/>
        </w:rPr>
      </w:pPr>
    </w:p>
    <w:p w14:paraId="4B91D157" w14:textId="77777777" w:rsidR="00A818E6" w:rsidRDefault="008434C4">
      <w:pPr>
        <w:spacing w:line="360" w:lineRule="auto"/>
        <w:ind w:right="26"/>
        <w:rPr>
          <w:rFonts w:ascii="彩虹粗仿宋" w:eastAsia="彩虹粗仿宋" w:hAnsi="Times New Roman" w:cs="Times New Roman"/>
          <w:color w:val="000000" w:themeColor="text1"/>
          <w:sz w:val="24"/>
          <w:szCs w:val="24"/>
        </w:rPr>
      </w:pPr>
      <w:r>
        <w:rPr>
          <w:rFonts w:ascii="彩虹粗仿宋" w:eastAsia="彩虹粗仿宋" w:hAnsi="Times New Roman" w:cs="Times New Roman" w:hint="eastAsia"/>
          <w:color w:val="000000" w:themeColor="text1"/>
          <w:sz w:val="24"/>
          <w:szCs w:val="24"/>
        </w:rPr>
        <w:t>基金托管人：中国建设银行股份有限公司（盖章）</w:t>
      </w:r>
    </w:p>
    <w:p w14:paraId="3418E221" w14:textId="77777777" w:rsidR="00A818E6" w:rsidRDefault="00A818E6">
      <w:pPr>
        <w:spacing w:line="360" w:lineRule="auto"/>
        <w:ind w:right="26"/>
        <w:rPr>
          <w:rFonts w:ascii="彩虹粗仿宋" w:eastAsia="彩虹粗仿宋" w:hAnsi="Times New Roman" w:cs="Times New Roman"/>
          <w:color w:val="000000" w:themeColor="text1"/>
          <w:sz w:val="24"/>
          <w:szCs w:val="24"/>
        </w:rPr>
      </w:pPr>
    </w:p>
    <w:p w14:paraId="39A7D891" w14:textId="77777777" w:rsidR="00A818E6" w:rsidRDefault="00A818E6">
      <w:pPr>
        <w:spacing w:line="360" w:lineRule="auto"/>
        <w:ind w:right="26"/>
        <w:rPr>
          <w:rFonts w:ascii="彩虹粗仿宋" w:eastAsia="彩虹粗仿宋" w:hAnsi="Times New Roman" w:cs="Times New Roman"/>
          <w:color w:val="000000" w:themeColor="text1"/>
          <w:sz w:val="24"/>
          <w:szCs w:val="24"/>
        </w:rPr>
      </w:pPr>
    </w:p>
    <w:p w14:paraId="772BFE93" w14:textId="77777777" w:rsidR="00A818E6" w:rsidRDefault="008434C4">
      <w:pPr>
        <w:spacing w:line="360" w:lineRule="auto"/>
        <w:ind w:right="26"/>
        <w:rPr>
          <w:rFonts w:ascii="彩虹粗仿宋" w:eastAsia="彩虹粗仿宋" w:hAnsi="Times New Roman" w:cs="Times New Roman"/>
          <w:color w:val="000000" w:themeColor="text1"/>
          <w:sz w:val="24"/>
          <w:szCs w:val="24"/>
        </w:rPr>
      </w:pPr>
      <w:r>
        <w:rPr>
          <w:rFonts w:ascii="彩虹粗仿宋" w:eastAsia="彩虹粗仿宋" w:hAnsi="Times New Roman" w:cs="Times New Roman" w:hint="eastAsia"/>
          <w:color w:val="000000" w:themeColor="text1"/>
          <w:sz w:val="24"/>
          <w:szCs w:val="24"/>
        </w:rPr>
        <w:t xml:space="preserve">法定代表人或授权代表：                   </w:t>
      </w:r>
    </w:p>
    <w:p w14:paraId="6DD24DAD" w14:textId="77777777" w:rsidR="00A818E6" w:rsidRDefault="00A818E6">
      <w:pPr>
        <w:spacing w:line="360" w:lineRule="auto"/>
        <w:ind w:right="26"/>
        <w:rPr>
          <w:rFonts w:ascii="彩虹粗仿宋" w:eastAsia="彩虹粗仿宋" w:hAnsi="Times New Roman" w:cs="Times New Roman"/>
          <w:color w:val="000000" w:themeColor="text1"/>
          <w:sz w:val="24"/>
          <w:szCs w:val="24"/>
        </w:rPr>
      </w:pPr>
    </w:p>
    <w:p w14:paraId="37FAE4DA" w14:textId="77777777" w:rsidR="00A818E6" w:rsidRDefault="00A818E6">
      <w:pPr>
        <w:spacing w:line="360" w:lineRule="auto"/>
        <w:ind w:right="26"/>
        <w:rPr>
          <w:rFonts w:ascii="彩虹粗仿宋" w:eastAsia="彩虹粗仿宋" w:hAnsi="Times New Roman" w:cs="Times New Roman"/>
          <w:color w:val="000000" w:themeColor="text1"/>
          <w:sz w:val="24"/>
          <w:szCs w:val="24"/>
        </w:rPr>
      </w:pPr>
    </w:p>
    <w:p w14:paraId="2F2A548A" w14:textId="77777777" w:rsidR="00A818E6" w:rsidRDefault="00A818E6">
      <w:pPr>
        <w:spacing w:line="360" w:lineRule="auto"/>
        <w:ind w:right="26"/>
        <w:rPr>
          <w:rFonts w:ascii="彩虹粗仿宋" w:eastAsia="彩虹粗仿宋" w:hAnsi="Times New Roman" w:cs="Times New Roman"/>
          <w:color w:val="000000" w:themeColor="text1"/>
          <w:sz w:val="24"/>
          <w:szCs w:val="24"/>
        </w:rPr>
      </w:pPr>
    </w:p>
    <w:p w14:paraId="05FA07B4" w14:textId="77777777" w:rsidR="00A818E6" w:rsidRDefault="00A818E6">
      <w:pPr>
        <w:spacing w:line="360" w:lineRule="auto"/>
        <w:ind w:right="26"/>
        <w:rPr>
          <w:rFonts w:ascii="彩虹粗仿宋" w:eastAsia="彩虹粗仿宋" w:hAnsi="Times New Roman" w:cs="Times New Roman"/>
          <w:color w:val="000000" w:themeColor="text1"/>
          <w:sz w:val="24"/>
          <w:szCs w:val="24"/>
        </w:rPr>
      </w:pPr>
    </w:p>
    <w:p w14:paraId="64064880" w14:textId="469AFB61" w:rsidR="00A818E6" w:rsidRDefault="008434C4">
      <w:pPr>
        <w:spacing w:line="360" w:lineRule="auto"/>
        <w:ind w:right="26"/>
        <w:rPr>
          <w:rFonts w:ascii="彩虹粗仿宋" w:eastAsia="彩虹粗仿宋" w:hAnsi="Times New Roman" w:cs="Times New Roman"/>
          <w:color w:val="000000" w:themeColor="text1"/>
          <w:sz w:val="24"/>
          <w:szCs w:val="24"/>
        </w:rPr>
      </w:pPr>
      <w:r>
        <w:rPr>
          <w:rFonts w:ascii="彩虹粗仿宋" w:eastAsia="彩虹粗仿宋" w:hAnsi="Times New Roman" w:cs="Times New Roman" w:hint="eastAsia"/>
          <w:color w:val="000000" w:themeColor="text1"/>
          <w:sz w:val="24"/>
          <w:szCs w:val="24"/>
        </w:rPr>
        <w:t>签订地点：</w:t>
      </w:r>
    </w:p>
    <w:p w14:paraId="6018349C" w14:textId="42AA8EA1" w:rsidR="00A818E6" w:rsidRDefault="008434C4">
      <w:pPr>
        <w:spacing w:line="360" w:lineRule="auto"/>
        <w:ind w:right="26"/>
        <w:rPr>
          <w:rFonts w:ascii="彩虹粗仿宋" w:eastAsia="彩虹粗仿宋" w:hAnsi="Times New Roman" w:cs="Times New Roman"/>
          <w:color w:val="000000" w:themeColor="text1"/>
          <w:sz w:val="24"/>
          <w:szCs w:val="24"/>
        </w:rPr>
      </w:pPr>
      <w:r>
        <w:rPr>
          <w:rFonts w:ascii="彩虹粗仿宋" w:eastAsia="彩虹粗仿宋" w:hAnsi="Times New Roman" w:cs="Times New Roman" w:hint="eastAsia"/>
          <w:color w:val="000000" w:themeColor="text1"/>
          <w:sz w:val="24"/>
          <w:szCs w:val="24"/>
        </w:rPr>
        <w:t xml:space="preserve">签 订 日：二零二六年 </w:t>
      </w:r>
      <w:r>
        <w:rPr>
          <w:rFonts w:ascii="彩虹粗仿宋" w:eastAsia="彩虹粗仿宋" w:hAnsi="Times New Roman" w:cs="Times New Roman"/>
          <w:color w:val="000000" w:themeColor="text1"/>
          <w:sz w:val="24"/>
          <w:szCs w:val="24"/>
        </w:rPr>
        <w:t xml:space="preserve">  </w:t>
      </w:r>
      <w:r>
        <w:rPr>
          <w:rFonts w:ascii="彩虹粗仿宋" w:eastAsia="彩虹粗仿宋" w:hAnsi="Times New Roman" w:cs="Times New Roman" w:hint="eastAsia"/>
          <w:color w:val="000000" w:themeColor="text1"/>
          <w:sz w:val="24"/>
          <w:szCs w:val="24"/>
        </w:rPr>
        <w:t xml:space="preserve">月 </w:t>
      </w:r>
      <w:r>
        <w:rPr>
          <w:rFonts w:ascii="彩虹粗仿宋" w:eastAsia="彩虹粗仿宋" w:hAnsi="Times New Roman" w:cs="Times New Roman"/>
          <w:color w:val="000000" w:themeColor="text1"/>
          <w:sz w:val="24"/>
          <w:szCs w:val="24"/>
        </w:rPr>
        <w:t xml:space="preserve">  </w:t>
      </w:r>
      <w:r>
        <w:rPr>
          <w:rFonts w:ascii="彩虹粗仿宋" w:eastAsia="彩虹粗仿宋" w:hAnsi="Times New Roman" w:cs="Times New Roman" w:hint="eastAsia"/>
          <w:color w:val="000000" w:themeColor="text1"/>
          <w:sz w:val="24"/>
          <w:szCs w:val="24"/>
        </w:rPr>
        <w:t>日</w:t>
      </w:r>
    </w:p>
    <w:sectPr w:rsidR="00A818E6">
      <w:headerReference w:type="default" r:id="rId9"/>
      <w:footerReference w:type="default" r:id="rId10"/>
      <w:pgSz w:w="11906" w:h="16838"/>
      <w:pgMar w:top="1418" w:right="1701" w:bottom="1418" w:left="1701"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83611B" w16cid:durableId="2D713E66"/>
  <w16cid:commentId w16cid:paraId="52312040" w16cid:durableId="2D713E67"/>
  <w16cid:commentId w16cid:paraId="41AF101D" w16cid:durableId="2D713E68"/>
  <w16cid:commentId w16cid:paraId="740A12B5" w16cid:durableId="2D713E69"/>
  <w16cid:commentId w16cid:paraId="417C925B" w16cid:durableId="2D713E6A"/>
  <w16cid:commentId w16cid:paraId="63077669" w16cid:durableId="2D713E6B"/>
  <w16cid:commentId w16cid:paraId="305693AE" w16cid:durableId="2D713E6C"/>
  <w16cid:commentId w16cid:paraId="046C4585" w16cid:durableId="2D713E6D"/>
  <w16cid:commentId w16cid:paraId="48B3A17C" w16cid:durableId="2D713E6E"/>
  <w16cid:commentId w16cid:paraId="2E46E54B" w16cid:durableId="2D713E6F"/>
  <w16cid:commentId w16cid:paraId="70D74084" w16cid:durableId="2D713E70"/>
  <w16cid:commentId w16cid:paraId="0CD2F2BB" w16cid:durableId="2D713E71"/>
  <w16cid:commentId w16cid:paraId="13B69D45" w16cid:durableId="2D713E72"/>
  <w16cid:commentId w16cid:paraId="4CA87448" w16cid:durableId="2D713E73"/>
  <w16cid:commentId w16cid:paraId="7581C405" w16cid:durableId="2D713E74"/>
  <w16cid:commentId w16cid:paraId="0E49FA2B" w16cid:durableId="2D713E75"/>
  <w16cid:commentId w16cid:paraId="470EEAF5" w16cid:durableId="2D713E76"/>
  <w16cid:commentId w16cid:paraId="2258A0B5" w16cid:durableId="2D713E77"/>
  <w16cid:commentId w16cid:paraId="3D1A0237" w16cid:durableId="2D713E78"/>
  <w16cid:commentId w16cid:paraId="29D3D63E" w16cid:durableId="2D713E79"/>
  <w16cid:commentId w16cid:paraId="3ECECF55" w16cid:durableId="2D713E7A"/>
  <w16cid:commentId w16cid:paraId="1EF4BC4F" w16cid:durableId="2D713E7B"/>
  <w16cid:commentId w16cid:paraId="2DE8E0AB" w16cid:durableId="2D713E7C"/>
  <w16cid:commentId w16cid:paraId="59FFBBEA" w16cid:durableId="2D713E7D"/>
  <w16cid:commentId w16cid:paraId="42D8D7E6" w16cid:durableId="2D713E7E"/>
  <w16cid:commentId w16cid:paraId="13DF6EDF" w16cid:durableId="2D713E7F"/>
  <w16cid:commentId w16cid:paraId="72F597DF" w16cid:durableId="2D713E80"/>
  <w16cid:commentId w16cid:paraId="7DAD0C18" w16cid:durableId="2D713E81"/>
  <w16cid:commentId w16cid:paraId="72B5DF90" w16cid:durableId="2D713E82"/>
  <w16cid:commentId w16cid:paraId="464E986A" w16cid:durableId="2D713E83"/>
  <w16cid:commentId w16cid:paraId="5039F326" w16cid:durableId="2D713E84"/>
  <w16cid:commentId w16cid:paraId="5A31CE12" w16cid:durableId="2D713E85"/>
  <w16cid:commentId w16cid:paraId="43BB7D81" w16cid:durableId="2D713E86"/>
  <w16cid:commentId w16cid:paraId="0ACA8619" w16cid:durableId="2D713E87"/>
  <w16cid:commentId w16cid:paraId="16872475" w16cid:durableId="2D713E88"/>
  <w16cid:commentId w16cid:paraId="598E58E5" w16cid:durableId="2D713E89"/>
  <w16cid:commentId w16cid:paraId="0983262A" w16cid:durableId="2D713E8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1D35D" w14:textId="77777777" w:rsidR="004E12B0" w:rsidRDefault="004E12B0">
      <w:r>
        <w:separator/>
      </w:r>
    </w:p>
  </w:endnote>
  <w:endnote w:type="continuationSeparator" w:id="0">
    <w:p w14:paraId="1003C464" w14:textId="77777777" w:rsidR="004E12B0" w:rsidRDefault="004E1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Arial"/>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仿宋简体">
    <w:panose1 w:val="02000000000000000000"/>
    <w:charset w:val="86"/>
    <w:family w:val="auto"/>
    <w:pitch w:val="variable"/>
    <w:sig w:usb0="A00002BF" w:usb1="184F6CFA" w:usb2="00000012" w:usb3="00000000" w:csb0="00040001" w:csb1="00000000"/>
  </w:font>
  <w:font w:name="Arial Unicode MS">
    <w:panose1 w:val="020B0604020202020204"/>
    <w:charset w:val="00"/>
    <w:family w:val="roman"/>
    <w:pitch w:val="default"/>
    <w:sig w:usb0="00000000" w:usb1="00000000" w:usb2="00000000" w:usb3="00000000" w:csb0="00000001" w:csb1="00000000"/>
  </w:font>
  <w:font w:name="楷体_GB2312">
    <w:altName w:val="楷体"/>
    <w:panose1 w:val="00000000000000000000"/>
    <w:charset w:val="86"/>
    <w:family w:val="roman"/>
    <w:notTrueType/>
    <w:pitch w:val="default"/>
  </w:font>
  <w:font w:name="彩虹粗仿宋">
    <w:altName w:val="Microsoft YaHei UI"/>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628446"/>
    </w:sdtPr>
    <w:sdtEndPr/>
    <w:sdtContent>
      <w:p w14:paraId="32520474" w14:textId="3C6DCA85" w:rsidR="00ED0BBE" w:rsidRDefault="00ED0BBE">
        <w:pPr>
          <w:pStyle w:val="ab"/>
          <w:jc w:val="center"/>
        </w:pPr>
        <w:r>
          <w:fldChar w:fldCharType="begin"/>
        </w:r>
        <w:r>
          <w:instrText>PAGE   \* MERGEFORMAT</w:instrText>
        </w:r>
        <w:r>
          <w:fldChar w:fldCharType="separate"/>
        </w:r>
        <w:r w:rsidR="00CA0BBD" w:rsidRPr="00CA0BBD">
          <w:rPr>
            <w:noProof/>
            <w:lang w:val="zh-CN"/>
          </w:rPr>
          <w:t>39</w:t>
        </w:r>
        <w:r>
          <w:fldChar w:fldCharType="end"/>
        </w:r>
      </w:p>
    </w:sdtContent>
  </w:sdt>
  <w:p w14:paraId="0F81A2A5" w14:textId="77777777" w:rsidR="00ED0BBE" w:rsidRDefault="00ED0BBE">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017CE" w14:textId="77777777" w:rsidR="00ED0BBE" w:rsidRDefault="00ED0BBE">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78D95" w14:textId="77777777" w:rsidR="004E12B0" w:rsidRDefault="004E12B0">
      <w:r>
        <w:separator/>
      </w:r>
    </w:p>
  </w:footnote>
  <w:footnote w:type="continuationSeparator" w:id="0">
    <w:p w14:paraId="1ECD3845" w14:textId="77777777" w:rsidR="004E12B0" w:rsidRDefault="004E12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03F54" w14:textId="77777777" w:rsidR="00ED0BBE" w:rsidRDefault="00ED0BBE">
    <w:pPr>
      <w:pStyle w:val="ad"/>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36769" w14:textId="77777777" w:rsidR="00ED0BBE" w:rsidRDefault="00ED0BBE">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C8A"/>
    <w:rsid w:val="00007045"/>
    <w:rsid w:val="00012366"/>
    <w:rsid w:val="0001514C"/>
    <w:rsid w:val="00040D66"/>
    <w:rsid w:val="00042C5F"/>
    <w:rsid w:val="00047F8A"/>
    <w:rsid w:val="0005214B"/>
    <w:rsid w:val="00053EE9"/>
    <w:rsid w:val="00060A88"/>
    <w:rsid w:val="000663CE"/>
    <w:rsid w:val="00070572"/>
    <w:rsid w:val="0008060B"/>
    <w:rsid w:val="00081B1B"/>
    <w:rsid w:val="000A3823"/>
    <w:rsid w:val="000A5A0B"/>
    <w:rsid w:val="000A5D4A"/>
    <w:rsid w:val="000B0CA2"/>
    <w:rsid w:val="000B2202"/>
    <w:rsid w:val="000B35BE"/>
    <w:rsid w:val="000B58EB"/>
    <w:rsid w:val="000B7269"/>
    <w:rsid w:val="000C0E35"/>
    <w:rsid w:val="000D55C1"/>
    <w:rsid w:val="000E189F"/>
    <w:rsid w:val="000E1F23"/>
    <w:rsid w:val="000F24E6"/>
    <w:rsid w:val="000F382A"/>
    <w:rsid w:val="000F4B35"/>
    <w:rsid w:val="00120E7C"/>
    <w:rsid w:val="0012180D"/>
    <w:rsid w:val="001341B5"/>
    <w:rsid w:val="00164A5E"/>
    <w:rsid w:val="001653CE"/>
    <w:rsid w:val="00171EA6"/>
    <w:rsid w:val="001731A2"/>
    <w:rsid w:val="0017413D"/>
    <w:rsid w:val="00193567"/>
    <w:rsid w:val="00194BFB"/>
    <w:rsid w:val="001963CC"/>
    <w:rsid w:val="001A4D6C"/>
    <w:rsid w:val="001C210A"/>
    <w:rsid w:val="001C6569"/>
    <w:rsid w:val="001D12CA"/>
    <w:rsid w:val="001D19D7"/>
    <w:rsid w:val="001D2DB4"/>
    <w:rsid w:val="001D5F73"/>
    <w:rsid w:val="001E3EF6"/>
    <w:rsid w:val="001F61A3"/>
    <w:rsid w:val="001F7FC8"/>
    <w:rsid w:val="0020186F"/>
    <w:rsid w:val="00204513"/>
    <w:rsid w:val="00211CD4"/>
    <w:rsid w:val="00212A82"/>
    <w:rsid w:val="00212D6A"/>
    <w:rsid w:val="00224CE3"/>
    <w:rsid w:val="00230180"/>
    <w:rsid w:val="0023324A"/>
    <w:rsid w:val="002349A2"/>
    <w:rsid w:val="002367EB"/>
    <w:rsid w:val="00240DB0"/>
    <w:rsid w:val="00247FDB"/>
    <w:rsid w:val="0025322E"/>
    <w:rsid w:val="00262386"/>
    <w:rsid w:val="00262B55"/>
    <w:rsid w:val="0027680B"/>
    <w:rsid w:val="002803A3"/>
    <w:rsid w:val="002933DA"/>
    <w:rsid w:val="00294BA8"/>
    <w:rsid w:val="002964B0"/>
    <w:rsid w:val="002A6C25"/>
    <w:rsid w:val="002B313E"/>
    <w:rsid w:val="002C784A"/>
    <w:rsid w:val="002C7E68"/>
    <w:rsid w:val="002D517B"/>
    <w:rsid w:val="002E2ADC"/>
    <w:rsid w:val="002E45D2"/>
    <w:rsid w:val="002E7C5E"/>
    <w:rsid w:val="002F3E23"/>
    <w:rsid w:val="002F73D1"/>
    <w:rsid w:val="00302AF3"/>
    <w:rsid w:val="0032369E"/>
    <w:rsid w:val="0033400A"/>
    <w:rsid w:val="00336204"/>
    <w:rsid w:val="003454F0"/>
    <w:rsid w:val="00353A76"/>
    <w:rsid w:val="00365D60"/>
    <w:rsid w:val="00367420"/>
    <w:rsid w:val="00375783"/>
    <w:rsid w:val="00396E95"/>
    <w:rsid w:val="003A2225"/>
    <w:rsid w:val="003B5C38"/>
    <w:rsid w:val="003B7047"/>
    <w:rsid w:val="003C05B5"/>
    <w:rsid w:val="003C250B"/>
    <w:rsid w:val="003C3AC8"/>
    <w:rsid w:val="003D0EED"/>
    <w:rsid w:val="003D30B5"/>
    <w:rsid w:val="003D4219"/>
    <w:rsid w:val="003E1BD4"/>
    <w:rsid w:val="003E44C9"/>
    <w:rsid w:val="003F5AB0"/>
    <w:rsid w:val="003F6060"/>
    <w:rsid w:val="004123F1"/>
    <w:rsid w:val="0042367D"/>
    <w:rsid w:val="0042550A"/>
    <w:rsid w:val="00426FEE"/>
    <w:rsid w:val="00437765"/>
    <w:rsid w:val="00446611"/>
    <w:rsid w:val="004605F5"/>
    <w:rsid w:val="00461B9D"/>
    <w:rsid w:val="0046319E"/>
    <w:rsid w:val="00463BF4"/>
    <w:rsid w:val="00475EB2"/>
    <w:rsid w:val="00477B63"/>
    <w:rsid w:val="00492575"/>
    <w:rsid w:val="004A0542"/>
    <w:rsid w:val="004A1E39"/>
    <w:rsid w:val="004A323B"/>
    <w:rsid w:val="004A5831"/>
    <w:rsid w:val="004B1AEC"/>
    <w:rsid w:val="004B5952"/>
    <w:rsid w:val="004D01F7"/>
    <w:rsid w:val="004D1696"/>
    <w:rsid w:val="004D3D89"/>
    <w:rsid w:val="004E12B0"/>
    <w:rsid w:val="004F2098"/>
    <w:rsid w:val="004F38AF"/>
    <w:rsid w:val="004F4300"/>
    <w:rsid w:val="005012FD"/>
    <w:rsid w:val="00504FD4"/>
    <w:rsid w:val="00514356"/>
    <w:rsid w:val="005221EB"/>
    <w:rsid w:val="005251B2"/>
    <w:rsid w:val="005302A5"/>
    <w:rsid w:val="00533756"/>
    <w:rsid w:val="005439AA"/>
    <w:rsid w:val="005454C3"/>
    <w:rsid w:val="0054732F"/>
    <w:rsid w:val="00556C0D"/>
    <w:rsid w:val="00563D8F"/>
    <w:rsid w:val="00573D45"/>
    <w:rsid w:val="00575450"/>
    <w:rsid w:val="00577FA5"/>
    <w:rsid w:val="005817F5"/>
    <w:rsid w:val="00582E5D"/>
    <w:rsid w:val="005838A3"/>
    <w:rsid w:val="005A1001"/>
    <w:rsid w:val="005A1993"/>
    <w:rsid w:val="005A344C"/>
    <w:rsid w:val="005A4FF1"/>
    <w:rsid w:val="005A6575"/>
    <w:rsid w:val="005B11F2"/>
    <w:rsid w:val="005B6557"/>
    <w:rsid w:val="005B7592"/>
    <w:rsid w:val="005C4EB3"/>
    <w:rsid w:val="005C6226"/>
    <w:rsid w:val="005D312A"/>
    <w:rsid w:val="005E0E5A"/>
    <w:rsid w:val="005E738A"/>
    <w:rsid w:val="005F351A"/>
    <w:rsid w:val="006011FB"/>
    <w:rsid w:val="006029FB"/>
    <w:rsid w:val="0060448A"/>
    <w:rsid w:val="00616871"/>
    <w:rsid w:val="00623E2C"/>
    <w:rsid w:val="00634300"/>
    <w:rsid w:val="00635933"/>
    <w:rsid w:val="00636EFB"/>
    <w:rsid w:val="00643751"/>
    <w:rsid w:val="00646C8E"/>
    <w:rsid w:val="006503A1"/>
    <w:rsid w:val="00651AB8"/>
    <w:rsid w:val="00660216"/>
    <w:rsid w:val="00662513"/>
    <w:rsid w:val="0066292F"/>
    <w:rsid w:val="00666143"/>
    <w:rsid w:val="00671189"/>
    <w:rsid w:val="00680E54"/>
    <w:rsid w:val="00690FB9"/>
    <w:rsid w:val="00696CC2"/>
    <w:rsid w:val="00697059"/>
    <w:rsid w:val="006A2665"/>
    <w:rsid w:val="006C1821"/>
    <w:rsid w:val="006C6C08"/>
    <w:rsid w:val="006D1853"/>
    <w:rsid w:val="006D362A"/>
    <w:rsid w:val="006D417D"/>
    <w:rsid w:val="006D48D5"/>
    <w:rsid w:val="006E2D5F"/>
    <w:rsid w:val="006E3421"/>
    <w:rsid w:val="006E65BA"/>
    <w:rsid w:val="006E71DA"/>
    <w:rsid w:val="006F328F"/>
    <w:rsid w:val="006F47B9"/>
    <w:rsid w:val="006F67E2"/>
    <w:rsid w:val="007006CC"/>
    <w:rsid w:val="00703CA5"/>
    <w:rsid w:val="00704074"/>
    <w:rsid w:val="00705782"/>
    <w:rsid w:val="0071170D"/>
    <w:rsid w:val="00714D25"/>
    <w:rsid w:val="007155FF"/>
    <w:rsid w:val="007318DB"/>
    <w:rsid w:val="00750E24"/>
    <w:rsid w:val="00753B8B"/>
    <w:rsid w:val="0076638C"/>
    <w:rsid w:val="007702FF"/>
    <w:rsid w:val="007846CE"/>
    <w:rsid w:val="00786093"/>
    <w:rsid w:val="007940A6"/>
    <w:rsid w:val="007970F7"/>
    <w:rsid w:val="007A6E7B"/>
    <w:rsid w:val="007B6934"/>
    <w:rsid w:val="007C231E"/>
    <w:rsid w:val="007C2A10"/>
    <w:rsid w:val="007C7EEE"/>
    <w:rsid w:val="007D0E04"/>
    <w:rsid w:val="007D4393"/>
    <w:rsid w:val="007D7788"/>
    <w:rsid w:val="007E0C3C"/>
    <w:rsid w:val="007E4C65"/>
    <w:rsid w:val="007E58B2"/>
    <w:rsid w:val="007E58FA"/>
    <w:rsid w:val="007F0F05"/>
    <w:rsid w:val="007F6E93"/>
    <w:rsid w:val="00806D5B"/>
    <w:rsid w:val="00833ADA"/>
    <w:rsid w:val="008434C4"/>
    <w:rsid w:val="00844711"/>
    <w:rsid w:val="00851F1B"/>
    <w:rsid w:val="008520AE"/>
    <w:rsid w:val="008559E0"/>
    <w:rsid w:val="00860826"/>
    <w:rsid w:val="008855DC"/>
    <w:rsid w:val="008959DF"/>
    <w:rsid w:val="008A7211"/>
    <w:rsid w:val="008C3C50"/>
    <w:rsid w:val="008D0C2D"/>
    <w:rsid w:val="008D24A4"/>
    <w:rsid w:val="008E57CF"/>
    <w:rsid w:val="008F11D3"/>
    <w:rsid w:val="008F12BC"/>
    <w:rsid w:val="008F3BE8"/>
    <w:rsid w:val="008F44FB"/>
    <w:rsid w:val="00912D38"/>
    <w:rsid w:val="00920322"/>
    <w:rsid w:val="009209FC"/>
    <w:rsid w:val="00935708"/>
    <w:rsid w:val="00941913"/>
    <w:rsid w:val="00946C48"/>
    <w:rsid w:val="00950E0A"/>
    <w:rsid w:val="00952321"/>
    <w:rsid w:val="00956102"/>
    <w:rsid w:val="00957BE4"/>
    <w:rsid w:val="00974F49"/>
    <w:rsid w:val="0097500D"/>
    <w:rsid w:val="0098784D"/>
    <w:rsid w:val="009908C9"/>
    <w:rsid w:val="00991830"/>
    <w:rsid w:val="009943C3"/>
    <w:rsid w:val="00995C16"/>
    <w:rsid w:val="009A336A"/>
    <w:rsid w:val="009A6E3E"/>
    <w:rsid w:val="009B1E35"/>
    <w:rsid w:val="009C0992"/>
    <w:rsid w:val="009C67DB"/>
    <w:rsid w:val="009D1E4F"/>
    <w:rsid w:val="009D6F64"/>
    <w:rsid w:val="009D75DD"/>
    <w:rsid w:val="009E788B"/>
    <w:rsid w:val="009F1EEE"/>
    <w:rsid w:val="009F3520"/>
    <w:rsid w:val="009F3747"/>
    <w:rsid w:val="00A01E2A"/>
    <w:rsid w:val="00A07A21"/>
    <w:rsid w:val="00A2504D"/>
    <w:rsid w:val="00A256B0"/>
    <w:rsid w:val="00A3329E"/>
    <w:rsid w:val="00A40E38"/>
    <w:rsid w:val="00A427C9"/>
    <w:rsid w:val="00A4628B"/>
    <w:rsid w:val="00A46728"/>
    <w:rsid w:val="00A63E24"/>
    <w:rsid w:val="00A70507"/>
    <w:rsid w:val="00A75E59"/>
    <w:rsid w:val="00A7753B"/>
    <w:rsid w:val="00A81425"/>
    <w:rsid w:val="00A818E6"/>
    <w:rsid w:val="00A8236E"/>
    <w:rsid w:val="00A9097F"/>
    <w:rsid w:val="00A9218E"/>
    <w:rsid w:val="00A96B45"/>
    <w:rsid w:val="00AA2CEC"/>
    <w:rsid w:val="00AA3A3C"/>
    <w:rsid w:val="00AB7421"/>
    <w:rsid w:val="00AC0223"/>
    <w:rsid w:val="00AC2ED3"/>
    <w:rsid w:val="00AC30BC"/>
    <w:rsid w:val="00AC795B"/>
    <w:rsid w:val="00AD0253"/>
    <w:rsid w:val="00AD02C7"/>
    <w:rsid w:val="00AD2880"/>
    <w:rsid w:val="00AD44BC"/>
    <w:rsid w:val="00AD4B34"/>
    <w:rsid w:val="00AD5715"/>
    <w:rsid w:val="00AD5C71"/>
    <w:rsid w:val="00AE32E2"/>
    <w:rsid w:val="00AF05E6"/>
    <w:rsid w:val="00AF0F18"/>
    <w:rsid w:val="00AF1123"/>
    <w:rsid w:val="00AF7256"/>
    <w:rsid w:val="00AF7DE1"/>
    <w:rsid w:val="00B03718"/>
    <w:rsid w:val="00B03ED2"/>
    <w:rsid w:val="00B0495A"/>
    <w:rsid w:val="00B11014"/>
    <w:rsid w:val="00B12D8E"/>
    <w:rsid w:val="00B13B2A"/>
    <w:rsid w:val="00B24E8A"/>
    <w:rsid w:val="00B255D6"/>
    <w:rsid w:val="00B273B2"/>
    <w:rsid w:val="00B33817"/>
    <w:rsid w:val="00B41097"/>
    <w:rsid w:val="00B41C1E"/>
    <w:rsid w:val="00B436A6"/>
    <w:rsid w:val="00B56FED"/>
    <w:rsid w:val="00B608CA"/>
    <w:rsid w:val="00B63295"/>
    <w:rsid w:val="00B65B9D"/>
    <w:rsid w:val="00B67099"/>
    <w:rsid w:val="00B71B98"/>
    <w:rsid w:val="00B72BA0"/>
    <w:rsid w:val="00B753E5"/>
    <w:rsid w:val="00B83194"/>
    <w:rsid w:val="00B94AFA"/>
    <w:rsid w:val="00B964FD"/>
    <w:rsid w:val="00BA1C7D"/>
    <w:rsid w:val="00BA3386"/>
    <w:rsid w:val="00BA624F"/>
    <w:rsid w:val="00BB34FB"/>
    <w:rsid w:val="00BB3AE8"/>
    <w:rsid w:val="00BC25C8"/>
    <w:rsid w:val="00BC3C28"/>
    <w:rsid w:val="00BC535B"/>
    <w:rsid w:val="00BD18DC"/>
    <w:rsid w:val="00BD47E9"/>
    <w:rsid w:val="00BE1A2E"/>
    <w:rsid w:val="00BE2F81"/>
    <w:rsid w:val="00BF7638"/>
    <w:rsid w:val="00C02FD3"/>
    <w:rsid w:val="00C219F2"/>
    <w:rsid w:val="00C3041E"/>
    <w:rsid w:val="00C51751"/>
    <w:rsid w:val="00C730BB"/>
    <w:rsid w:val="00C814AC"/>
    <w:rsid w:val="00C84248"/>
    <w:rsid w:val="00C871DB"/>
    <w:rsid w:val="00C87F76"/>
    <w:rsid w:val="00CA0BBD"/>
    <w:rsid w:val="00CA2115"/>
    <w:rsid w:val="00CB7938"/>
    <w:rsid w:val="00CD2716"/>
    <w:rsid w:val="00CE05A8"/>
    <w:rsid w:val="00CE30C0"/>
    <w:rsid w:val="00CE6DEB"/>
    <w:rsid w:val="00CF297C"/>
    <w:rsid w:val="00D010CB"/>
    <w:rsid w:val="00D03B83"/>
    <w:rsid w:val="00D05BD7"/>
    <w:rsid w:val="00D1197C"/>
    <w:rsid w:val="00D1275D"/>
    <w:rsid w:val="00D2077D"/>
    <w:rsid w:val="00D25097"/>
    <w:rsid w:val="00D27DAF"/>
    <w:rsid w:val="00D42E36"/>
    <w:rsid w:val="00D45573"/>
    <w:rsid w:val="00D460D7"/>
    <w:rsid w:val="00D46FDB"/>
    <w:rsid w:val="00D51E46"/>
    <w:rsid w:val="00D605E1"/>
    <w:rsid w:val="00D63C11"/>
    <w:rsid w:val="00D65003"/>
    <w:rsid w:val="00D76419"/>
    <w:rsid w:val="00D841BC"/>
    <w:rsid w:val="00D96860"/>
    <w:rsid w:val="00DA1E9A"/>
    <w:rsid w:val="00DA2048"/>
    <w:rsid w:val="00DA2070"/>
    <w:rsid w:val="00DA4E34"/>
    <w:rsid w:val="00DA6042"/>
    <w:rsid w:val="00DA6A3A"/>
    <w:rsid w:val="00DA788E"/>
    <w:rsid w:val="00DB4D42"/>
    <w:rsid w:val="00DB7EDF"/>
    <w:rsid w:val="00DC262C"/>
    <w:rsid w:val="00DD0706"/>
    <w:rsid w:val="00DE01A4"/>
    <w:rsid w:val="00DF5DDE"/>
    <w:rsid w:val="00E03245"/>
    <w:rsid w:val="00E15D17"/>
    <w:rsid w:val="00E15DC6"/>
    <w:rsid w:val="00E17C00"/>
    <w:rsid w:val="00E21921"/>
    <w:rsid w:val="00E35A5A"/>
    <w:rsid w:val="00E456B7"/>
    <w:rsid w:val="00E50519"/>
    <w:rsid w:val="00E60886"/>
    <w:rsid w:val="00E63A5E"/>
    <w:rsid w:val="00E75775"/>
    <w:rsid w:val="00E7745F"/>
    <w:rsid w:val="00E834C5"/>
    <w:rsid w:val="00E84A38"/>
    <w:rsid w:val="00E87039"/>
    <w:rsid w:val="00E90951"/>
    <w:rsid w:val="00EA6727"/>
    <w:rsid w:val="00EA77A5"/>
    <w:rsid w:val="00EB1545"/>
    <w:rsid w:val="00EB26F5"/>
    <w:rsid w:val="00EB3C61"/>
    <w:rsid w:val="00EB506C"/>
    <w:rsid w:val="00EB5219"/>
    <w:rsid w:val="00EC29BE"/>
    <w:rsid w:val="00EC47CF"/>
    <w:rsid w:val="00EC5315"/>
    <w:rsid w:val="00ED0BBE"/>
    <w:rsid w:val="00ED50E9"/>
    <w:rsid w:val="00ED752D"/>
    <w:rsid w:val="00ED7B3B"/>
    <w:rsid w:val="00EE1758"/>
    <w:rsid w:val="00EF0DE5"/>
    <w:rsid w:val="00EF4923"/>
    <w:rsid w:val="00F01A1E"/>
    <w:rsid w:val="00F01C3D"/>
    <w:rsid w:val="00F07867"/>
    <w:rsid w:val="00F1229F"/>
    <w:rsid w:val="00F12561"/>
    <w:rsid w:val="00F259C0"/>
    <w:rsid w:val="00F25AC8"/>
    <w:rsid w:val="00F26D1A"/>
    <w:rsid w:val="00F30C12"/>
    <w:rsid w:val="00F32115"/>
    <w:rsid w:val="00F36EB5"/>
    <w:rsid w:val="00F4128E"/>
    <w:rsid w:val="00F46276"/>
    <w:rsid w:val="00F500B1"/>
    <w:rsid w:val="00F52721"/>
    <w:rsid w:val="00F552BD"/>
    <w:rsid w:val="00F62B50"/>
    <w:rsid w:val="00F74048"/>
    <w:rsid w:val="00FA2159"/>
    <w:rsid w:val="00FA25E2"/>
    <w:rsid w:val="00FA4FAF"/>
    <w:rsid w:val="00FB0411"/>
    <w:rsid w:val="00FB2295"/>
    <w:rsid w:val="00FB3A68"/>
    <w:rsid w:val="00FB66F6"/>
    <w:rsid w:val="00FB6C8A"/>
    <w:rsid w:val="00FD3186"/>
    <w:rsid w:val="00FE1C48"/>
    <w:rsid w:val="00FE2173"/>
    <w:rsid w:val="00FE30A4"/>
    <w:rsid w:val="00FF4314"/>
    <w:rsid w:val="00FF5378"/>
    <w:rsid w:val="1D2167B2"/>
    <w:rsid w:val="29F71F41"/>
    <w:rsid w:val="37EF1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C6C60"/>
  <w15:docId w15:val="{28D2599D-E1C2-4325-8A5F-C19E5F455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0"/>
    <w:link w:val="20"/>
    <w:qFormat/>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rPr>
      <w:rFonts w:ascii="Times New Roman" w:eastAsia="宋体" w:hAnsi="Times New Roman" w:cs="Times New Roman"/>
      <w:szCs w:val="24"/>
    </w:rPr>
  </w:style>
  <w:style w:type="paragraph" w:styleId="7">
    <w:name w:val="toc 7"/>
    <w:basedOn w:val="a"/>
    <w:next w:val="a"/>
    <w:semiHidden/>
    <w:qFormat/>
    <w:pPr>
      <w:ind w:leftChars="1200" w:left="2520"/>
    </w:pPr>
    <w:rPr>
      <w:rFonts w:ascii="Times New Roman" w:eastAsia="宋体" w:hAnsi="Times New Roman" w:cs="Times New Roman"/>
      <w:szCs w:val="24"/>
    </w:rPr>
  </w:style>
  <w:style w:type="paragraph" w:styleId="a4">
    <w:name w:val="annotation text"/>
    <w:basedOn w:val="a"/>
    <w:link w:val="1"/>
    <w:qFormat/>
    <w:pPr>
      <w:jc w:val="left"/>
    </w:pPr>
    <w:rPr>
      <w:rFonts w:ascii="Times New Roman" w:eastAsia="宋体" w:hAnsi="Times New Roman" w:cs="Times New Roman"/>
      <w:szCs w:val="24"/>
    </w:rPr>
  </w:style>
  <w:style w:type="paragraph" w:styleId="a5">
    <w:name w:val="Body Text"/>
    <w:basedOn w:val="a"/>
    <w:link w:val="a6"/>
    <w:pPr>
      <w:spacing w:line="360" w:lineRule="auto"/>
    </w:pPr>
    <w:rPr>
      <w:rFonts w:ascii="仿宋_GB2312" w:eastAsia="仿宋_GB2312" w:hAnsi="Times New Roman" w:cs="Times New Roman"/>
      <w:color w:val="000000"/>
      <w:kern w:val="0"/>
      <w:sz w:val="24"/>
      <w:szCs w:val="28"/>
    </w:rPr>
  </w:style>
  <w:style w:type="paragraph" w:styleId="a7">
    <w:name w:val="Body Text Indent"/>
    <w:basedOn w:val="a"/>
    <w:link w:val="a8"/>
    <w:qFormat/>
    <w:pPr>
      <w:adjustRightInd w:val="0"/>
      <w:snapToGrid w:val="0"/>
      <w:spacing w:line="560" w:lineRule="exact"/>
      <w:ind w:firstLineChars="200" w:firstLine="480"/>
    </w:pPr>
    <w:rPr>
      <w:rFonts w:ascii="Times New Roman" w:eastAsia="方正仿宋简体" w:hAnsi="Times New Roman" w:cs="Times New Roman"/>
      <w:sz w:val="24"/>
      <w:szCs w:val="30"/>
    </w:rPr>
  </w:style>
  <w:style w:type="paragraph" w:styleId="5">
    <w:name w:val="toc 5"/>
    <w:basedOn w:val="a"/>
    <w:next w:val="a"/>
    <w:semiHidden/>
    <w:qFormat/>
    <w:pPr>
      <w:ind w:leftChars="800" w:left="1680"/>
    </w:pPr>
    <w:rPr>
      <w:rFonts w:ascii="Times New Roman" w:eastAsia="宋体" w:hAnsi="Times New Roman" w:cs="Times New Roman"/>
      <w:szCs w:val="24"/>
    </w:rPr>
  </w:style>
  <w:style w:type="paragraph" w:styleId="3">
    <w:name w:val="toc 3"/>
    <w:basedOn w:val="a"/>
    <w:next w:val="a"/>
    <w:semiHidden/>
    <w:qFormat/>
    <w:pPr>
      <w:ind w:leftChars="400" w:left="840"/>
    </w:pPr>
    <w:rPr>
      <w:rFonts w:ascii="Times New Roman" w:eastAsia="宋体" w:hAnsi="Times New Roman" w:cs="Times New Roman"/>
      <w:szCs w:val="24"/>
    </w:rPr>
  </w:style>
  <w:style w:type="paragraph" w:styleId="8">
    <w:name w:val="toc 8"/>
    <w:basedOn w:val="a"/>
    <w:next w:val="a"/>
    <w:semiHidden/>
    <w:qFormat/>
    <w:pPr>
      <w:ind w:leftChars="1400" w:left="2940"/>
    </w:pPr>
    <w:rPr>
      <w:rFonts w:ascii="Times New Roman" w:eastAsia="宋体" w:hAnsi="Times New Roman" w:cs="Times New Roman"/>
      <w:szCs w:val="24"/>
    </w:rPr>
  </w:style>
  <w:style w:type="paragraph" w:styleId="21">
    <w:name w:val="Body Text Indent 2"/>
    <w:basedOn w:val="a"/>
    <w:link w:val="22"/>
    <w:qFormat/>
    <w:pPr>
      <w:spacing w:line="360" w:lineRule="auto"/>
      <w:ind w:firstLine="525"/>
    </w:pPr>
    <w:rPr>
      <w:rFonts w:ascii="宋体" w:eastAsia="宋体" w:hAnsi="宋体" w:cs="Times New Roman"/>
      <w:sz w:val="28"/>
      <w:szCs w:val="20"/>
    </w:rPr>
  </w:style>
  <w:style w:type="paragraph" w:styleId="a9">
    <w:name w:val="Balloon Text"/>
    <w:basedOn w:val="a"/>
    <w:link w:val="aa"/>
    <w:semiHidden/>
    <w:qFormat/>
    <w:rPr>
      <w:rFonts w:ascii="Times New Roman" w:eastAsia="宋体" w:hAnsi="Times New Roman" w:cs="Times New Roman"/>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rPr>
      <w:rFonts w:ascii="Times New Roman" w:eastAsia="宋体" w:hAnsi="Times New Roman" w:cs="Times New Roman"/>
      <w:szCs w:val="24"/>
    </w:rPr>
  </w:style>
  <w:style w:type="paragraph" w:styleId="4">
    <w:name w:val="toc 4"/>
    <w:basedOn w:val="a"/>
    <w:next w:val="a"/>
    <w:semiHidden/>
    <w:qFormat/>
    <w:pPr>
      <w:ind w:leftChars="600" w:left="1260"/>
    </w:pPr>
    <w:rPr>
      <w:rFonts w:ascii="Times New Roman" w:eastAsia="宋体" w:hAnsi="Times New Roman" w:cs="Times New Roman"/>
      <w:szCs w:val="24"/>
    </w:rPr>
  </w:style>
  <w:style w:type="paragraph" w:styleId="6">
    <w:name w:val="toc 6"/>
    <w:basedOn w:val="a"/>
    <w:next w:val="a"/>
    <w:semiHidden/>
    <w:qFormat/>
    <w:pPr>
      <w:ind w:leftChars="1000" w:left="2100"/>
    </w:pPr>
    <w:rPr>
      <w:rFonts w:ascii="Times New Roman" w:eastAsia="宋体" w:hAnsi="Times New Roman" w:cs="Times New Roman"/>
      <w:szCs w:val="24"/>
    </w:rPr>
  </w:style>
  <w:style w:type="paragraph" w:styleId="30">
    <w:name w:val="Body Text Indent 3"/>
    <w:basedOn w:val="a"/>
    <w:link w:val="31"/>
    <w:qFormat/>
    <w:pPr>
      <w:adjustRightInd w:val="0"/>
      <w:snapToGrid w:val="0"/>
      <w:ind w:firstLineChars="200" w:firstLine="480"/>
    </w:pPr>
    <w:rPr>
      <w:rFonts w:ascii="仿宋_GB2312" w:eastAsia="仿宋_GB2312" w:hAnsi="宋体" w:cs="Arial"/>
      <w:color w:val="000000"/>
      <w:sz w:val="24"/>
      <w:szCs w:val="24"/>
    </w:rPr>
  </w:style>
  <w:style w:type="paragraph" w:styleId="23">
    <w:name w:val="toc 2"/>
    <w:basedOn w:val="a"/>
    <w:next w:val="a"/>
    <w:semiHidden/>
    <w:qFormat/>
    <w:pPr>
      <w:tabs>
        <w:tab w:val="right" w:leader="dot" w:pos="8494"/>
      </w:tabs>
      <w:ind w:leftChars="200" w:left="420"/>
    </w:pPr>
    <w:rPr>
      <w:rFonts w:ascii="Times New Roman" w:eastAsia="宋体" w:hAnsi="Times New Roman" w:cs="Times New Roman"/>
      <w:szCs w:val="24"/>
    </w:rPr>
  </w:style>
  <w:style w:type="paragraph" w:styleId="9">
    <w:name w:val="toc 9"/>
    <w:basedOn w:val="a"/>
    <w:next w:val="a"/>
    <w:semiHidden/>
    <w:qFormat/>
    <w:pPr>
      <w:ind w:leftChars="1600" w:left="3360"/>
    </w:pPr>
    <w:rPr>
      <w:rFonts w:ascii="Times New Roman" w:eastAsia="宋体" w:hAnsi="Times New Roman" w:cs="Times New Roman"/>
      <w:szCs w:val="24"/>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
    <w:name w:val="Normal (Web)"/>
    <w:basedOn w:val="a"/>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af0">
    <w:name w:val="annotation subject"/>
    <w:basedOn w:val="a4"/>
    <w:next w:val="a4"/>
    <w:link w:val="af1"/>
    <w:qFormat/>
    <w:rPr>
      <w:b/>
      <w:bCs/>
    </w:rPr>
  </w:style>
  <w:style w:type="character" w:styleId="af2">
    <w:name w:val="Strong"/>
    <w:qFormat/>
    <w:rPr>
      <w:b/>
      <w:bCs/>
    </w:rPr>
  </w:style>
  <w:style w:type="character" w:styleId="af3">
    <w:name w:val="page number"/>
    <w:basedOn w:val="a1"/>
  </w:style>
  <w:style w:type="character" w:styleId="af4">
    <w:name w:val="FollowedHyperlink"/>
    <w:basedOn w:val="a1"/>
    <w:uiPriority w:val="99"/>
    <w:semiHidden/>
    <w:unhideWhenUsed/>
    <w:qFormat/>
    <w:rPr>
      <w:color w:val="954F72" w:themeColor="followedHyperlink"/>
      <w:u w:val="single"/>
    </w:rPr>
  </w:style>
  <w:style w:type="character" w:styleId="af5">
    <w:name w:val="Hyperlink"/>
    <w:qFormat/>
    <w:rPr>
      <w:color w:val="0000FF"/>
      <w:u w:val="single"/>
    </w:rPr>
  </w:style>
  <w:style w:type="character" w:styleId="af6">
    <w:name w:val="annotation reference"/>
    <w:qFormat/>
    <w:rPr>
      <w:sz w:val="21"/>
      <w:szCs w:val="21"/>
    </w:rPr>
  </w:style>
  <w:style w:type="character" w:customStyle="1" w:styleId="ae">
    <w:name w:val="页眉 字符"/>
    <w:basedOn w:val="a1"/>
    <w:link w:val="ad"/>
    <w:uiPriority w:val="99"/>
    <w:qFormat/>
    <w:rPr>
      <w:sz w:val="18"/>
      <w:szCs w:val="18"/>
    </w:rPr>
  </w:style>
  <w:style w:type="character" w:customStyle="1" w:styleId="ac">
    <w:name w:val="页脚 字符"/>
    <w:basedOn w:val="a1"/>
    <w:link w:val="ab"/>
    <w:uiPriority w:val="99"/>
    <w:qFormat/>
    <w:rPr>
      <w:sz w:val="18"/>
      <w:szCs w:val="18"/>
    </w:rPr>
  </w:style>
  <w:style w:type="character" w:customStyle="1" w:styleId="20">
    <w:name w:val="标题 2 字符"/>
    <w:basedOn w:val="a1"/>
    <w:link w:val="2"/>
    <w:qFormat/>
    <w:rPr>
      <w:rFonts w:ascii="Arial" w:eastAsia="黑体" w:hAnsi="Arial" w:cs="Times New Roman"/>
      <w:b/>
      <w:sz w:val="32"/>
      <w:szCs w:val="20"/>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character" w:customStyle="1" w:styleId="a6">
    <w:name w:val="正文文本 字符"/>
    <w:basedOn w:val="a1"/>
    <w:link w:val="a5"/>
    <w:qFormat/>
    <w:rPr>
      <w:rFonts w:ascii="仿宋_GB2312" w:eastAsia="仿宋_GB2312" w:hAnsi="Times New Roman" w:cs="Times New Roman"/>
      <w:color w:val="000000"/>
      <w:kern w:val="0"/>
      <w:sz w:val="24"/>
      <w:szCs w:val="28"/>
    </w:rPr>
  </w:style>
  <w:style w:type="character" w:customStyle="1" w:styleId="read">
    <w:name w:val="read"/>
    <w:basedOn w:val="a1"/>
    <w:qFormat/>
  </w:style>
  <w:style w:type="character" w:customStyle="1" w:styleId="a8">
    <w:name w:val="正文文本缩进 字符"/>
    <w:basedOn w:val="a1"/>
    <w:link w:val="a7"/>
    <w:qFormat/>
    <w:rPr>
      <w:rFonts w:ascii="Times New Roman" w:eastAsia="方正仿宋简体" w:hAnsi="Times New Roman" w:cs="Times New Roman"/>
      <w:sz w:val="24"/>
      <w:szCs w:val="30"/>
    </w:rPr>
  </w:style>
  <w:style w:type="character" w:customStyle="1" w:styleId="22">
    <w:name w:val="正文文本缩进 2 字符"/>
    <w:basedOn w:val="a1"/>
    <w:link w:val="21"/>
    <w:qFormat/>
    <w:rPr>
      <w:rFonts w:ascii="宋体" w:eastAsia="宋体" w:hAnsi="宋体" w:cs="Times New Roman"/>
      <w:sz w:val="28"/>
      <w:szCs w:val="20"/>
    </w:rPr>
  </w:style>
  <w:style w:type="character" w:customStyle="1" w:styleId="31">
    <w:name w:val="正文文本缩进 3 字符"/>
    <w:basedOn w:val="a1"/>
    <w:link w:val="30"/>
    <w:qFormat/>
    <w:rPr>
      <w:rFonts w:ascii="仿宋_GB2312" w:eastAsia="仿宋_GB2312" w:hAnsi="宋体" w:cs="Arial"/>
      <w:color w:val="000000"/>
      <w:sz w:val="24"/>
      <w:szCs w:val="24"/>
    </w:rPr>
  </w:style>
  <w:style w:type="character" w:customStyle="1" w:styleId="aa">
    <w:name w:val="批注框文本 字符"/>
    <w:basedOn w:val="a1"/>
    <w:link w:val="a9"/>
    <w:semiHidden/>
    <w:qFormat/>
    <w:rPr>
      <w:rFonts w:ascii="Times New Roman" w:eastAsia="宋体" w:hAnsi="Times New Roman" w:cs="Times New Roman"/>
      <w:sz w:val="18"/>
      <w:szCs w:val="18"/>
    </w:rPr>
  </w:style>
  <w:style w:type="paragraph" w:customStyle="1" w:styleId="Char">
    <w:name w:val="Char"/>
    <w:basedOn w:val="a"/>
    <w:qFormat/>
    <w:rPr>
      <w:rFonts w:ascii="Times New Roman" w:eastAsia="宋体" w:hAnsi="Times New Roman" w:cs="Times New Roman"/>
      <w:szCs w:val="24"/>
    </w:rPr>
  </w:style>
  <w:style w:type="paragraph" w:customStyle="1" w:styleId="Char1">
    <w:name w:val="Char1"/>
    <w:basedOn w:val="a"/>
    <w:qFormat/>
    <w:pPr>
      <w:tabs>
        <w:tab w:val="left"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qFormat/>
    <w:rPr>
      <w:rFonts w:ascii="Times New Roman" w:eastAsia="宋体" w:hAnsi="Times New Roman" w:cs="Times New Roman"/>
      <w:szCs w:val="24"/>
    </w:rPr>
  </w:style>
  <w:style w:type="character" w:customStyle="1" w:styleId="1">
    <w:name w:val="批注文字 字符1"/>
    <w:basedOn w:val="a1"/>
    <w:link w:val="a4"/>
    <w:semiHidden/>
    <w:qFormat/>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qFormat/>
    <w:rPr>
      <w:rFonts w:ascii="Times New Roman" w:eastAsia="宋体" w:hAnsi="Times New Roman" w:cs="Times New Roman"/>
      <w:szCs w:val="24"/>
    </w:rPr>
  </w:style>
  <w:style w:type="paragraph" w:customStyle="1" w:styleId="CharChar">
    <w:name w:val="Char Char"/>
    <w:basedOn w:val="a"/>
    <w:qFormat/>
    <w:rPr>
      <w:rFonts w:ascii="Times New Roman" w:eastAsia="宋体" w:hAnsi="Times New Roman" w:cs="Times New Roman"/>
      <w:szCs w:val="20"/>
    </w:rPr>
  </w:style>
  <w:style w:type="character" w:customStyle="1" w:styleId="HTML0">
    <w:name w:val="HTML 预设格式 字符"/>
    <w:basedOn w:val="a1"/>
    <w:link w:val="HTML"/>
    <w:uiPriority w:val="99"/>
    <w:qFormat/>
    <w:rPr>
      <w:rFonts w:ascii="宋体" w:eastAsia="宋体" w:hAnsi="宋体" w:cs="宋体"/>
      <w:kern w:val="0"/>
      <w:sz w:val="24"/>
      <w:szCs w:val="24"/>
    </w:rPr>
  </w:style>
  <w:style w:type="character" w:customStyle="1" w:styleId="af1">
    <w:name w:val="批注主题 字符"/>
    <w:basedOn w:val="1"/>
    <w:link w:val="af0"/>
    <w:qFormat/>
    <w:rPr>
      <w:rFonts w:ascii="Times New Roman" w:eastAsia="宋体" w:hAnsi="Times New Roman" w:cs="Times New Roman"/>
      <w:b/>
      <w:bCs/>
      <w:szCs w:val="24"/>
    </w:rPr>
  </w:style>
  <w:style w:type="paragraph" w:customStyle="1" w:styleId="11">
    <w:name w:val="1"/>
    <w:uiPriority w:val="99"/>
    <w:unhideWhenUsed/>
    <w:qFormat/>
    <w:pPr>
      <w:widowControl w:val="0"/>
      <w:jc w:val="both"/>
    </w:pPr>
    <w:rPr>
      <w:kern w:val="2"/>
      <w:sz w:val="21"/>
      <w:szCs w:val="22"/>
    </w:rPr>
  </w:style>
  <w:style w:type="paragraph" w:customStyle="1" w:styleId="12">
    <w:name w:val="修订1"/>
    <w:hidden/>
    <w:uiPriority w:val="99"/>
    <w:semiHidden/>
    <w:qFormat/>
    <w:rPr>
      <w:rFonts w:ascii="Times New Roman" w:eastAsia="宋体" w:hAnsi="Times New Roman" w:cs="Times New Roman"/>
      <w:kern w:val="2"/>
      <w:sz w:val="21"/>
      <w:szCs w:val="24"/>
    </w:rPr>
  </w:style>
  <w:style w:type="paragraph" w:customStyle="1" w:styleId="CharChar1">
    <w:name w:val="Char Char1"/>
    <w:basedOn w:val="a"/>
    <w:qFormat/>
    <w:rPr>
      <w:rFonts w:ascii="Times New Roman" w:eastAsia="宋体" w:hAnsi="Times New Roman" w:cs="Times New Roman"/>
      <w:szCs w:val="20"/>
    </w:rPr>
  </w:style>
  <w:style w:type="character" w:customStyle="1" w:styleId="Char0">
    <w:name w:val="批注文字 Char"/>
    <w:qFormat/>
    <w:rPr>
      <w:rFonts w:ascii="Times New Roman" w:eastAsia="宋体" w:hAnsi="Times New Roman" w:cs="Times New Roman"/>
      <w:szCs w:val="24"/>
    </w:rPr>
  </w:style>
  <w:style w:type="character" w:customStyle="1" w:styleId="2Char">
    <w:name w:val="标题 2 Char"/>
    <w:qFormat/>
    <w:rPr>
      <w:rFonts w:ascii="Arial" w:eastAsia="黑体" w:hAnsi="Arial" w:cs="Times New Roman"/>
      <w:b/>
      <w:sz w:val="32"/>
      <w:szCs w:val="20"/>
    </w:rPr>
  </w:style>
  <w:style w:type="paragraph" w:customStyle="1" w:styleId="CharChar2">
    <w:name w:val="Char Char2"/>
    <w:basedOn w:val="a"/>
    <w:qFormat/>
    <w:rPr>
      <w:rFonts w:ascii="Times New Roman" w:eastAsia="宋体" w:hAnsi="Times New Roman" w:cs="Times New Roman"/>
      <w:szCs w:val="20"/>
    </w:rPr>
  </w:style>
  <w:style w:type="character" w:customStyle="1" w:styleId="af7">
    <w:name w:val="批注文字 字符"/>
    <w:qFormat/>
    <w:rPr>
      <w:kern w:val="2"/>
      <w:sz w:val="21"/>
    </w:rPr>
  </w:style>
  <w:style w:type="paragraph" w:customStyle="1" w:styleId="24">
    <w:name w:val="修订2"/>
    <w:hidden/>
    <w:uiPriority w:val="99"/>
    <w:semiHidden/>
    <w:qFormat/>
    <w:rPr>
      <w:kern w:val="2"/>
      <w:sz w:val="21"/>
      <w:szCs w:val="22"/>
    </w:rPr>
  </w:style>
  <w:style w:type="character" w:customStyle="1" w:styleId="Char2">
    <w:name w:val="批注文字 Char2"/>
    <w:qFormat/>
    <w:rPr>
      <w:kern w:val="2"/>
      <w:sz w:val="21"/>
    </w:rPr>
  </w:style>
  <w:style w:type="paragraph" w:customStyle="1" w:styleId="CharChar3">
    <w:name w:val="Char Char3"/>
    <w:basedOn w:val="a"/>
    <w:qFormat/>
    <w:rPr>
      <w:rFonts w:ascii="Times New Roman" w:eastAsia="宋体" w:hAnsi="Times New Roman" w:cs="Times New Roman"/>
      <w:szCs w:val="20"/>
    </w:rPr>
  </w:style>
  <w:style w:type="paragraph" w:customStyle="1" w:styleId="CharChar4">
    <w:name w:val="Char Char4"/>
    <w:basedOn w:val="a"/>
    <w:qFormat/>
    <w:rPr>
      <w:rFonts w:ascii="Times New Roman" w:eastAsia="宋体" w:hAnsi="Times New Roman" w:cs="Times New Roman"/>
      <w:szCs w:val="20"/>
    </w:rPr>
  </w:style>
  <w:style w:type="paragraph" w:customStyle="1" w:styleId="32">
    <w:name w:val="修订3"/>
    <w:hidden/>
    <w:uiPriority w:val="99"/>
    <w:semiHidden/>
    <w:rPr>
      <w:kern w:val="2"/>
      <w:sz w:val="21"/>
      <w:szCs w:val="22"/>
    </w:rPr>
  </w:style>
  <w:style w:type="paragraph" w:customStyle="1" w:styleId="CharChar5">
    <w:name w:val="Char Char5"/>
    <w:basedOn w:val="a"/>
    <w:rPr>
      <w:rFonts w:ascii="Times New Roman" w:eastAsia="宋体" w:hAnsi="Times New Roman" w:cs="Times New Roman"/>
      <w:szCs w:val="20"/>
    </w:rPr>
  </w:style>
  <w:style w:type="character" w:customStyle="1" w:styleId="25">
    <w:name w:val="批注文字 字符2"/>
    <w:qFormat/>
    <w:rPr>
      <w:rFonts w:ascii="Times New Roman" w:eastAsia="宋体" w:hAnsi="Times New Roman" w:cs="Times New Roman"/>
      <w:szCs w:val="24"/>
    </w:rPr>
  </w:style>
  <w:style w:type="paragraph" w:styleId="af8">
    <w:name w:val="Revision"/>
    <w:hidden/>
    <w:uiPriority w:val="99"/>
    <w:semiHidden/>
    <w:rsid w:val="00DE01A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36B21-D80F-40BF-84BD-A7C96ABAE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40</Pages>
  <Words>5343</Words>
  <Characters>30461</Characters>
  <Application>Microsoft Office Word</Application>
  <DocSecurity>0</DocSecurity>
  <Lines>253</Lines>
  <Paragraphs>71</Paragraphs>
  <ScaleCrop>false</ScaleCrop>
  <Company>神州网信技术有限公司</Company>
  <LinksUpToDate>false</LinksUpToDate>
  <CharactersWithSpaces>35733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陈婷婷</dc:creator>
  <cp:lastModifiedBy>张佳雨-0604</cp:lastModifiedBy>
  <cp:revision>46</cp:revision>
  <cp:lastPrinted>2026-04-10T01:39:00Z</cp:lastPrinted>
  <dcterms:created xsi:type="dcterms:W3CDTF">2025-07-23T09:01:00Z</dcterms:created>
  <dcterms:modified xsi:type="dcterms:W3CDTF">2026-06-18T05:37:00Z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eyJoZGlkIjoiMGUxNDJkOGFlNmZmMDgzNGYxODFlNDdiYWYyYTNhMDkiLCJ1c2VySWQiOiIxMjU2MzI2MTQ5In0=</vt:lpwstr>
  </property>
  <property fmtid="{D5CDD505-2E9C-101B-9397-08002B2CF9AE}" pid="3" name="KSOProductBuildVer">
    <vt:lpwstr>2052-11.8.2.12085</vt:lpwstr>
  </property>
  <property fmtid="{D5CDD505-2E9C-101B-9397-08002B2CF9AE}" pid="4" name="ICV">
    <vt:lpwstr>0DCAE969378E49C1865E19364E4F0A54_12</vt:lpwstr>
  </property>
</Properties>
</file>